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"/>
        <w:ind/>
        <w:rPr>
          <w:sz w:val="21"/>
        </w:rPr>
      </w:pPr>
    </w:p>
    <w:p w14:paraId="02000000">
      <w:pPr>
        <w:ind/>
        <w:jc w:val="right"/>
        <w:rPr>
          <w:i w:val="0"/>
          <w:sz w:val="22"/>
        </w:rPr>
      </w:pPr>
      <w:r>
        <w:rPr>
          <w:i w:val="0"/>
          <w:sz w:val="22"/>
        </w:rPr>
        <w:t xml:space="preserve">Приложение к приказу </w:t>
      </w:r>
      <w:r>
        <w:rPr>
          <w:i w:val="0"/>
          <w:sz w:val="22"/>
        </w:rPr>
        <w:t>Минобрнауки</w:t>
      </w:r>
      <w:r>
        <w:rPr>
          <w:i w:val="0"/>
          <w:sz w:val="22"/>
        </w:rPr>
        <w:t xml:space="preserve"> РС(Я)</w:t>
      </w:r>
    </w:p>
    <w:p w14:paraId="03000000">
      <w:pPr>
        <w:ind/>
        <w:jc w:val="right"/>
        <w:rPr>
          <w:i w:val="0"/>
          <w:sz w:val="22"/>
        </w:rPr>
      </w:pPr>
      <w:r>
        <w:rPr>
          <w:i w:val="0"/>
          <w:sz w:val="22"/>
        </w:rPr>
        <w:t>от</w:t>
      </w:r>
      <w:r>
        <w:rPr>
          <w:i w:val="0"/>
          <w:sz w:val="22"/>
        </w:rPr>
        <w:t xml:space="preserve"> «__» _________ 2024 г. № 01-03/______</w:t>
      </w:r>
    </w:p>
    <w:p w14:paraId="04000000">
      <w:pPr>
        <w:ind/>
        <w:jc w:val="right"/>
        <w:rPr>
          <w:i w:val="0"/>
          <w:sz w:val="22"/>
        </w:rPr>
      </w:pPr>
    </w:p>
    <w:p w14:paraId="05000000">
      <w:pPr>
        <w:ind w:firstLine="0" w:left="2794" w:right="2814"/>
        <w:jc w:val="center"/>
        <w:rPr>
          <w:b w:val="1"/>
        </w:rPr>
      </w:pPr>
      <w:r>
        <w:rPr>
          <w:b w:val="1"/>
        </w:rPr>
        <w:t>ДОРОЖНАЯ</w:t>
      </w:r>
      <w:r>
        <w:rPr>
          <w:b w:val="1"/>
          <w:spacing w:val="-3"/>
        </w:rPr>
        <w:t xml:space="preserve"> </w:t>
      </w:r>
      <w:r>
        <w:rPr>
          <w:b w:val="1"/>
        </w:rPr>
        <w:t>КАРТА</w:t>
      </w:r>
    </w:p>
    <w:p w14:paraId="06000000">
      <w:pPr>
        <w:ind w:firstLine="0" w:left="2794" w:right="2814"/>
        <w:jc w:val="center"/>
        <w:rPr>
          <w:b w:val="1"/>
        </w:rPr>
      </w:pPr>
      <w:r>
        <w:rPr>
          <w:b w:val="1"/>
        </w:rPr>
        <w:t>по подготовке и проведению государственной итоговой аттестации по образовательным программам</w:t>
      </w:r>
      <w:r>
        <w:rPr>
          <w:b w:val="1"/>
          <w:spacing w:val="1"/>
        </w:rPr>
        <w:t xml:space="preserve"> </w:t>
      </w:r>
      <w:r>
        <w:rPr>
          <w:b w:val="1"/>
        </w:rPr>
        <w:t>основного</w:t>
      </w:r>
      <w:r>
        <w:rPr>
          <w:b w:val="1"/>
          <w:spacing w:val="-2"/>
        </w:rPr>
        <w:t xml:space="preserve"> </w:t>
      </w:r>
      <w:r>
        <w:rPr>
          <w:b w:val="1"/>
        </w:rPr>
        <w:t>общего</w:t>
      </w:r>
      <w:r>
        <w:rPr>
          <w:b w:val="1"/>
          <w:spacing w:val="-1"/>
        </w:rPr>
        <w:t xml:space="preserve"> </w:t>
      </w:r>
      <w:r>
        <w:rPr>
          <w:b w:val="1"/>
        </w:rPr>
        <w:t>и</w:t>
      </w:r>
      <w:r>
        <w:rPr>
          <w:b w:val="1"/>
          <w:spacing w:val="-2"/>
        </w:rPr>
        <w:t xml:space="preserve"> </w:t>
      </w:r>
      <w:r>
        <w:rPr>
          <w:b w:val="1"/>
        </w:rPr>
        <w:t>среднего</w:t>
      </w:r>
      <w:r>
        <w:rPr>
          <w:b w:val="1"/>
          <w:spacing w:val="-2"/>
        </w:rPr>
        <w:t xml:space="preserve"> </w:t>
      </w:r>
      <w:r>
        <w:rPr>
          <w:b w:val="1"/>
        </w:rPr>
        <w:t>общего</w:t>
      </w:r>
      <w:r>
        <w:rPr>
          <w:b w:val="1"/>
          <w:spacing w:val="-1"/>
        </w:rPr>
        <w:t xml:space="preserve"> </w:t>
      </w:r>
      <w:r>
        <w:rPr>
          <w:b w:val="1"/>
        </w:rPr>
        <w:t>образования</w:t>
      </w:r>
      <w:r>
        <w:rPr>
          <w:b w:val="1"/>
          <w:spacing w:val="-2"/>
        </w:rPr>
        <w:t xml:space="preserve"> </w:t>
      </w:r>
      <w:r>
        <w:rPr>
          <w:b w:val="1"/>
        </w:rPr>
        <w:t>на</w:t>
      </w:r>
      <w:r>
        <w:rPr>
          <w:b w:val="1"/>
          <w:spacing w:val="-1"/>
        </w:rPr>
        <w:t xml:space="preserve"> </w:t>
      </w:r>
      <w:r>
        <w:rPr>
          <w:b w:val="1"/>
        </w:rPr>
        <w:t>территории</w:t>
      </w:r>
      <w:r>
        <w:rPr>
          <w:b w:val="1"/>
          <w:spacing w:val="-1"/>
        </w:rPr>
        <w:t xml:space="preserve"> </w:t>
      </w:r>
      <w:r>
        <w:rPr>
          <w:b w:val="1"/>
        </w:rPr>
        <w:t>Республики</w:t>
      </w:r>
      <w:r>
        <w:rPr>
          <w:b w:val="1"/>
          <w:spacing w:val="-3"/>
        </w:rPr>
        <w:t xml:space="preserve"> </w:t>
      </w:r>
      <w:r>
        <w:rPr>
          <w:b w:val="1"/>
        </w:rPr>
        <w:t>Саха</w:t>
      </w:r>
      <w:r>
        <w:rPr>
          <w:b w:val="1"/>
          <w:spacing w:val="-1"/>
        </w:rPr>
        <w:t xml:space="preserve"> </w:t>
      </w:r>
      <w:r>
        <w:rPr>
          <w:b w:val="1"/>
        </w:rPr>
        <w:t>(Якутия)</w:t>
      </w:r>
      <w:r>
        <w:rPr>
          <w:b w:val="1"/>
          <w:spacing w:val="-2"/>
        </w:rPr>
        <w:t xml:space="preserve"> </w:t>
      </w:r>
      <w:r>
        <w:rPr>
          <w:b w:val="1"/>
        </w:rPr>
        <w:t>в</w:t>
      </w:r>
      <w:r>
        <w:rPr>
          <w:b w:val="1"/>
          <w:spacing w:val="-2"/>
        </w:rPr>
        <w:t xml:space="preserve"> </w:t>
      </w:r>
      <w:r>
        <w:rPr>
          <w:b w:val="1"/>
        </w:rPr>
        <w:t>2025</w:t>
      </w:r>
      <w:r>
        <w:rPr>
          <w:b w:val="1"/>
          <w:spacing w:val="-1"/>
        </w:rPr>
        <w:t xml:space="preserve"> </w:t>
      </w:r>
      <w:r>
        <w:rPr>
          <w:b w:val="1"/>
        </w:rPr>
        <w:t>году</w:t>
      </w:r>
    </w:p>
    <w:p w14:paraId="07000000">
      <w:pPr>
        <w:pStyle w:val="Style_1"/>
        <w:rPr>
          <w:b w:val="1"/>
          <w:sz w:val="20"/>
        </w:rPr>
      </w:pPr>
    </w:p>
    <w:tbl>
      <w:tblPr>
        <w:tblStyle w:val="Style_2"/>
        <w:tblW w:type="auto" w:w="0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9551"/>
        <w:gridCol w:w="39"/>
        <w:gridCol w:w="2512"/>
        <w:gridCol w:w="2815"/>
      </w:tblGrid>
      <w:tr>
        <w:trPr>
          <w:trHeight w:hRule="atLeast" w:val="9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pStyle w:val="Style_3"/>
              <w:ind w:firstLine="0" w:left="10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3"/>
              <w:spacing w:line="230" w:lineRule="atLeast"/>
              <w:ind w:right="30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Установленные сроки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проведения 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завершения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3"/>
              <w:ind w:firstLine="0" w:left="10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исполнители</w:t>
            </w:r>
          </w:p>
        </w:tc>
      </w:tr>
      <w:tr>
        <w:trPr>
          <w:trHeight w:hRule="atLeast" w:val="45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230" w:lineRule="atLeas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</w:t>
            </w:r>
            <w:r>
              <w:rPr>
                <w:b w:val="1"/>
                <w:spacing w:val="-10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Использование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материалов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анализа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проведения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государственной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итоговой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аттестации</w:t>
            </w:r>
            <w:r>
              <w:rPr>
                <w:b w:val="1"/>
                <w:spacing w:val="-10"/>
                <w:sz w:val="20"/>
              </w:rPr>
              <w:t xml:space="preserve"> 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2024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года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образовательным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программам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основного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общего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10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среднего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общего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образования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(ГИА) при подготовке к ГИА-2025</w:t>
            </w:r>
          </w:p>
        </w:tc>
      </w:tr>
      <w:tr>
        <w:trPr>
          <w:trHeight w:hRule="atLeast" w:val="367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материалов анализа по итогам государственной 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и среднего об</w:t>
            </w:r>
            <w:r>
              <w:rPr>
                <w:sz w:val="20"/>
              </w:rPr>
              <w:t xml:space="preserve">щего образования (далее - ГИА) </w:t>
            </w:r>
            <w:r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года</w:t>
            </w:r>
            <w:r>
              <w:rPr>
                <w:sz w:val="20"/>
              </w:rPr>
              <w:t xml:space="preserve"> в Республике Саха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(Якутия) в форме единого государственного экзамена (далее - ЕГЭ), государственного выпускного экзамена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(далее - ГВЭ), основного государственного экзамена (далее - ОГЭ) при оказании методической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 муниципальным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районам (городским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округам)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 w:firstLine="0"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Республики Саха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(Якутия) (далее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Минобрнауки РС</w:t>
            </w:r>
            <w:r>
              <w:rPr>
                <w:sz w:val="20"/>
              </w:rPr>
              <w:t>(Я)),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 по контролю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Департамент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ГБУ «Центр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Республики Саха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(Якутия)» (далее - ЦМКО),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АОУ РС(Я) ДПО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 С.Н. Донского-II»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ИРО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ПК)</w:t>
            </w:r>
          </w:p>
          <w:p w14:paraId="11000000">
            <w:pPr>
              <w:pStyle w:val="Style_3"/>
              <w:ind w:firstLine="0"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рганы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осуществляющие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сфере образования (далее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МОУО), 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12000000">
            <w:pPr>
              <w:pStyle w:val="Style_3"/>
              <w:spacing w:line="230" w:lineRule="atLeast"/>
              <w:ind w:firstLine="0" w:left="108" w:right="147"/>
              <w:jc w:val="both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30" w:lineRule="exact"/>
              <w:ind w:firstLine="0" w:left="157" w:right="182"/>
              <w:jc w:val="both"/>
              <w:rPr>
                <w:sz w:val="20"/>
              </w:rPr>
            </w:pPr>
            <w:r>
              <w:rPr>
                <w:sz w:val="20"/>
              </w:rPr>
              <w:t>Подготовка и предоставление в Федеральную службу по надзору в сфере образования и науки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(далее - Рособрнадзор) аналитических и отчетных материалов по итогам проведения ГИА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требованию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30" w:lineRule="exac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ЦМКО,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МОУО, ОО</w:t>
            </w:r>
          </w:p>
        </w:tc>
      </w:tr>
      <w:tr>
        <w:trPr>
          <w:trHeight w:hRule="atLeast" w:val="70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line="229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 итогам анализа результатов – ГИА-2024 профилактической работы по предупреждению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организационно – технологических и других нарушений при проведении ГИА-2025 в 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образованиях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line="229" w:lineRule="exact"/>
              <w:ind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МОУО,ОО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Обеспечение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повышению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качества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преподавания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учебных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предметов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Корректировка дополнительных профессиональных программ курсов повышения квалификации учителей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 ГИА – 2024, изменений КИМ 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 профессиональных компетенций учителей, работающих в ОО с низкими 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результатами, формирование индивидуальной образовательной программы по устранению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дефицитов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возможности"-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LK14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  <w:p w14:paraId="23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модулей и программ повышения квалификации для учителей с целью 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преподавания 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 с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 тестирования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адресных курсов повышения квалификации в очно-заочном формате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образовательной платформы "Новые возможности"- LK14 по выявленным дефицитам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работы с ОО с низкими образовательными результатами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МОУО по оказанию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spacing w:line="21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консультативно-методической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spacing w:line="21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МОУО, 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spacing w:line="230" w:lineRule="atLeast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принятие плана мероприятий по повышению качества преподавания на муниципальном 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2024-2025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результатов 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 и ЕГЭ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МОУО,ОО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работы с обучающимися, которые не получили аттестат об основном общем или 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общем образовании. Подготовка к пересдаче ГИА по учебным предметам, необходимым для </w:t>
            </w:r>
            <w:r>
              <w:rPr>
                <w:sz w:val="20"/>
              </w:rPr>
              <w:t>получения аттестата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 w:right="1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z w:val="20"/>
              </w:rPr>
              <w:t xml:space="preserve"> (добровольное участие)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spacing w:line="230" w:lineRule="atLeast"/>
              <w:ind/>
              <w:rPr>
                <w:sz w:val="20"/>
              </w:rPr>
            </w:pPr>
            <w:r>
              <w:rPr>
                <w:sz w:val="20"/>
              </w:rPr>
              <w:t>Октябрь, декабрь 2024 г;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г</w:t>
            </w:r>
            <w:r>
              <w:rPr>
                <w:sz w:val="20"/>
              </w:rPr>
              <w:t>.</w:t>
            </w:r>
            <w:bookmarkStart w:id="1" w:name="_GoBack"/>
            <w:bookmarkEnd w:id="1"/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ЦМКО,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МОУО, ОО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Внесение на основе анализа результатов ГИА</w:t>
            </w:r>
            <w:r>
              <w:rPr>
                <w:sz w:val="20"/>
              </w:rPr>
              <w:t>-2024</w:t>
            </w:r>
            <w:r>
              <w:rPr>
                <w:sz w:val="20"/>
              </w:rPr>
              <w:t xml:space="preserve"> корректировок в образовательный процесс, 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 в образовательном процессе методы обучения, организационные формы обучения, 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межпредметных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ПК, 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spacing w:line="230" w:lineRule="exac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Проведение работы по повышению качества образовательных результатов и качества 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ПК, 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3.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Обеспечение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нормативными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правовыми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актами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процедуры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проведения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Рособрнадзором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ЦМКО,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  <w:p w14:paraId="51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ind w:right="82"/>
              <w:rPr>
                <w:sz w:val="20"/>
              </w:rPr>
            </w:pPr>
            <w:r>
              <w:rPr>
                <w:sz w:val="20"/>
              </w:rPr>
              <w:t>Приведение региональных нормативных правовых актов, регламентирующих проведение ГИА в 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году,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федеральных нормативных правовых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МОУО нормативными и инструктивными документами федерального и </w:t>
            </w:r>
            <w:r>
              <w:rPr>
                <w:sz w:val="20"/>
              </w:rPr>
              <w:t>регионального уровней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проведению ГИА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 ЦМКО,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4.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Финансовое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обеспечение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31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Предусмотреть финансирование для организации и проведения ГИА на территории Республики Саха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</w:p>
        </w:tc>
      </w:tr>
      <w:tr>
        <w:trPr>
          <w:trHeight w:hRule="atLeast" w:val="22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spacing w:line="21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spacing w:line="210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видеосъемки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видеозаписи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line="21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30" w:lineRule="atLeast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выполнению работ, связанных с обработкой экзаменационных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ГИА и обучением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z w:val="20"/>
              </w:rPr>
              <w:t xml:space="preserve"> комиссий (далее – ПК)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апелляционной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комисси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(далее – АК)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  <w:r>
              <w:rPr>
                <w:sz w:val="20"/>
              </w:rPr>
              <w:t xml:space="preserve"> (технологическое сопровождение),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70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type="dxa" w:w="149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</w:p>
        </w:tc>
      </w:tr>
      <w:tr>
        <w:trPr>
          <w:trHeight w:hRule="atLeast" w:val="459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30" w:lineRule="atLeast"/>
              <w:ind w:right="182"/>
              <w:jc w:val="both"/>
              <w:rPr>
                <w:sz w:val="20"/>
              </w:rPr>
            </w:pPr>
            <w:r>
              <w:rPr>
                <w:sz w:val="20"/>
              </w:rPr>
              <w:t>4.4.1. функционирования регионального центра обработки информации, в том числе установки аппаратно-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сопутствующего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(технологическое </w:t>
            </w:r>
            <w:r>
              <w:rPr>
                <w:sz w:val="20"/>
              </w:rPr>
              <w:t>сопровождение</w:t>
            </w:r>
            <w:r>
              <w:rPr>
                <w:sz w:val="20"/>
              </w:rPr>
              <w:t>)</w:t>
            </w:r>
          </w:p>
        </w:tc>
      </w:tr>
      <w:tr>
        <w:trPr>
          <w:trHeight w:hRule="atLeast" w:val="459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4.4.2.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(апробационных)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spacing w:line="230" w:lineRule="atLeast"/>
              <w:ind w:right="760"/>
              <w:rPr>
                <w:sz w:val="20"/>
              </w:rPr>
            </w:pPr>
            <w:r>
              <w:rPr>
                <w:sz w:val="20"/>
              </w:rPr>
              <w:t>Согласно 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Рособрнадзора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spacing w:line="230" w:lineRule="atLeast"/>
              <w:ind w:firstLine="0" w:left="108" w:right="-20"/>
              <w:rPr>
                <w:sz w:val="20"/>
              </w:rPr>
            </w:pPr>
            <w:r>
              <w:rPr>
                <w:sz w:val="20"/>
              </w:rPr>
              <w:t xml:space="preserve">Минобрнауки РС(Я), ЦМКО </w:t>
            </w:r>
            <w:r>
              <w:rPr>
                <w:sz w:val="20"/>
              </w:rPr>
              <w:t>(технологическое сопровождение),</w:t>
            </w:r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</w:t>
            </w:r>
            <w:r>
              <w:rPr>
                <w:sz w:val="20"/>
              </w:rPr>
              <w:t>МОУО,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105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4.4.3.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  <w:p w14:paraId="72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 (технологическое сопровождение), МОУО, ОО</w:t>
            </w:r>
          </w:p>
        </w:tc>
      </w:tr>
      <w:tr>
        <w:trPr>
          <w:trHeight w:hRule="atLeast" w:val="526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ind w:right="605"/>
              <w:rPr>
                <w:sz w:val="20"/>
              </w:rPr>
            </w:pPr>
            <w:r>
              <w:rPr>
                <w:sz w:val="20"/>
              </w:rPr>
              <w:t>4.4.4. работы пунктов проведения экзаменов (далее - ППЭ) ГИА (согласно утвержденному расписанию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Рособрнадзора):</w:t>
            </w:r>
          </w:p>
          <w:p w14:paraId="75000000">
            <w:pPr>
              <w:pStyle w:val="Style_3"/>
              <w:numPr>
                <w:ilvl w:val="0"/>
                <w:numId w:val="1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досрочный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14:paraId="76000000">
            <w:pPr>
              <w:pStyle w:val="Style_3"/>
              <w:numPr>
                <w:ilvl w:val="0"/>
                <w:numId w:val="1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 xml:space="preserve"> (дополнительный (президентский) период)</w:t>
            </w:r>
          </w:p>
          <w:p w14:paraId="77000000">
            <w:pPr>
              <w:pStyle w:val="Style_3"/>
              <w:numPr>
                <w:ilvl w:val="0"/>
                <w:numId w:val="1"/>
              </w:numPr>
              <w:tabs>
                <w:tab w:leader="none" w:pos="325" w:val="left"/>
              </w:tabs>
              <w:spacing w:line="210" w:lineRule="exact"/>
              <w:ind w:hanging="218" w:left="2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(сентябрьский)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Минобрнауки РС(Я), </w:t>
            </w:r>
            <w:r>
              <w:rPr>
                <w:spacing w:val="-6"/>
                <w:sz w:val="20"/>
              </w:rPr>
              <w:t xml:space="preserve"> Департамент, </w:t>
            </w:r>
            <w:r>
              <w:rPr>
                <w:sz w:val="20"/>
              </w:rPr>
              <w:t>ЦМКО (технологическое сопровождение), МОУО,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A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type="dxa" w:w="9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ГИА:</w:t>
            </w:r>
          </w:p>
          <w:p w14:paraId="7C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программным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обеспечением;</w:t>
            </w:r>
          </w:p>
          <w:p w14:paraId="7D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системой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видеонаблюдения;</w:t>
            </w:r>
          </w:p>
          <w:p w14:paraId="7E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14:paraId="7F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генераторами</w:t>
            </w:r>
          </w:p>
          <w:p w14:paraId="80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продление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«КриптоПро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CSP»;</w:t>
            </w:r>
          </w:p>
          <w:p w14:paraId="81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техническим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(компьютерами,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принтерами,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сканерами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достаточном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количестве)</w:t>
            </w:r>
          </w:p>
          <w:p w14:paraId="82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резервными каналами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“Интернет”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512 кбит/с;</w:t>
            </w:r>
          </w:p>
          <w:p w14:paraId="83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“Говорение”;</w:t>
            </w:r>
          </w:p>
          <w:p w14:paraId="84000000">
            <w:pPr>
              <w:pStyle w:val="Style_3"/>
              <w:numPr>
                <w:ilvl w:val="0"/>
                <w:numId w:val="2"/>
              </w:numPr>
              <w:tabs>
                <w:tab w:leader="none" w:pos="325" w:val="left"/>
              </w:tabs>
              <w:ind w:hanging="218" w:left="218"/>
              <w:rPr>
                <w:sz w:val="20"/>
              </w:rPr>
            </w:pPr>
            <w:r>
              <w:rPr>
                <w:sz w:val="20"/>
              </w:rPr>
              <w:t>картриджами,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флеш-накопителями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гарнитурами,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экзаменов;</w:t>
            </w:r>
          </w:p>
          <w:p w14:paraId="85000000">
            <w:pPr>
              <w:pStyle w:val="Style_3"/>
              <w:numPr>
                <w:ilvl w:val="0"/>
                <w:numId w:val="2"/>
              </w:numPr>
              <w:tabs>
                <w:tab w:leader="none" w:pos="425" w:val="left"/>
              </w:tabs>
              <w:spacing w:line="210" w:lineRule="exact"/>
              <w:ind w:hanging="318" w:left="424"/>
              <w:rPr>
                <w:sz w:val="20"/>
              </w:rPr>
            </w:pPr>
            <w:r>
              <w:rPr>
                <w:sz w:val="20"/>
              </w:rPr>
              <w:t>бумагой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 (далее – ЭМ).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ind w:right="135"/>
              <w:rPr>
                <w:sz w:val="20"/>
              </w:rPr>
            </w:pPr>
            <w:r>
              <w:rPr>
                <w:sz w:val="20"/>
              </w:rPr>
              <w:t>В подготовительный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период к </w:t>
            </w:r>
            <w:r>
              <w:rPr>
                <w:sz w:val="20"/>
              </w:rPr>
              <w:t>проведению ГИА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 Департамент,  ЦМКО (технологическое сопровождение),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          </w:t>
            </w:r>
            <w:r>
              <w:rPr>
                <w:sz w:val="20"/>
              </w:rPr>
              <w:t>МОУО,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15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5.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Обеспечение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подготовки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лиц,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привлекаемых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проведению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Участие специалистов, привлекаемых к проведению ГИА в федеральных, межрегиональных совещаниях,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28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обучающих семинарах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регионального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уровней:</w:t>
            </w:r>
          </w:p>
          <w:p w14:paraId="8F000000">
            <w:pPr>
              <w:pStyle w:val="Style_3"/>
              <w:numPr>
                <w:ilvl w:val="0"/>
                <w:numId w:val="3"/>
              </w:numPr>
              <w:tabs>
                <w:tab w:leader="none" w:pos="225" w:val="left"/>
              </w:tabs>
              <w:ind w:hanging="118" w:left="224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Минобрнауки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Департамента,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;</w:t>
            </w:r>
          </w:p>
          <w:p w14:paraId="90000000">
            <w:pPr>
              <w:pStyle w:val="Style_3"/>
              <w:numPr>
                <w:ilvl w:val="0"/>
                <w:numId w:val="3"/>
              </w:numPr>
              <w:tabs>
                <w:tab w:leader="none" w:pos="225" w:val="left"/>
              </w:tabs>
              <w:ind w:firstLine="0" w:left="107" w:right="1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председателей, заместителей председателей и экспертов </w:t>
            </w:r>
            <w:r>
              <w:rPr>
                <w:sz w:val="20"/>
              </w:rPr>
              <w:t>ПК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>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(дистанционное обучение, семинары, вебинары, курсы повышения квалификации 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регионального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По отдельному плану-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ЦМКО, председатели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 председателей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spacing w:line="230" w:lineRule="atLeast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Участие руководителей и специалистов Минобрнауки РС(Я), ЦМКО, руководителя Единого корпуса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общественных наблюдателей Республики Саха (Якутия) (</w:t>
            </w:r>
            <w:r>
              <w:rPr>
                <w:sz w:val="20"/>
              </w:rPr>
              <w:t xml:space="preserve">далее - </w:t>
            </w:r>
            <w:r>
              <w:rPr>
                <w:sz w:val="20"/>
              </w:rPr>
              <w:t>ЕКОН РС(Я)) в семинаре-совещании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проведении 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z w:val="20"/>
              </w:rPr>
              <w:t>оценочных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 w:right="-6"/>
              <w:rPr>
                <w:sz w:val="20"/>
              </w:rPr>
            </w:pPr>
            <w:r>
              <w:rPr>
                <w:sz w:val="20"/>
              </w:rPr>
              <w:t>Согласно утвержденному</w:t>
            </w:r>
            <w:r>
              <w:rPr>
                <w:sz w:val="20"/>
              </w:rPr>
              <w:t xml:space="preserve"> сроку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ЦМКО,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11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line="230" w:lineRule="atLeast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Проведение обучающих мероприятий, семинаров – совещаний республиканского уровня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рганизации и проведения ГИА 2025</w:t>
            </w:r>
            <w:r>
              <w:rPr>
                <w:sz w:val="20"/>
              </w:rPr>
              <w:t xml:space="preserve"> году для ответственных лиц за организацию и проведение ГИА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 образовании, технических специалистов МОУО, членов государственной экзаменационной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                                                         </w:t>
            </w:r>
            <w:r>
              <w:rPr>
                <w:sz w:val="20"/>
              </w:rPr>
              <w:t xml:space="preserve">комиссии (далее - </w:t>
            </w:r>
            <w:r>
              <w:rPr>
                <w:sz w:val="20"/>
              </w:rPr>
              <w:t>ГЭК), руководителей ППЭ, технических специалистов ППЭ, организаторов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вне аудитории,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 наблюдателей.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;</w:t>
            </w:r>
          </w:p>
          <w:p w14:paraId="9A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январь,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 г</w:t>
            </w:r>
            <w:r>
              <w:rPr>
                <w:sz w:val="20"/>
              </w:rPr>
              <w:t>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 w:firstLine="0" w:left="108" w:right="353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9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spacing w:line="230" w:lineRule="atLeast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Разработка программ для обучения экспертов на основе методических </w:t>
            </w: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 xml:space="preserve"> ФГБНУ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«Федеральный институт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 измерений»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(далее – </w:t>
            </w:r>
            <w:r>
              <w:rPr>
                <w:sz w:val="20"/>
              </w:rPr>
              <w:t>ФИПИ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, с включением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 зако</w:t>
            </w:r>
            <w:r>
              <w:rPr>
                <w:sz w:val="20"/>
              </w:rPr>
              <w:t>нодательства Российской Федерации в области образования, вопросы предметно-методической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экспертов, практические занятия по оцениванию работ с развернутым ответом, вопросы этики,</w:t>
            </w:r>
            <w:r>
              <w:rPr>
                <w:sz w:val="20"/>
              </w:rPr>
              <w:t xml:space="preserve"> психологии, информационной безопасности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 (те</w:t>
            </w:r>
            <w:r>
              <w:rPr>
                <w:sz w:val="20"/>
              </w:rPr>
              <w:t xml:space="preserve">хнологическое сопровождение),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 и 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март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 г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ЦМКО (технологическое сопровождение)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spacing w:line="230" w:lineRule="exact"/>
              <w:ind w:right="137"/>
              <w:rPr>
                <w:sz w:val="20"/>
              </w:rPr>
            </w:pPr>
            <w:r>
              <w:rPr>
                <w:sz w:val="20"/>
              </w:rPr>
              <w:t>Участие во всероссийских тренировочных мероприятиях по технологии передачи</w:t>
            </w:r>
            <w:r>
              <w:rPr>
                <w:sz w:val="20"/>
              </w:rPr>
              <w:t xml:space="preserve"> ЭМ </w:t>
            </w:r>
            <w:r>
              <w:rPr>
                <w:sz w:val="20"/>
              </w:rPr>
              <w:t>по 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сканирования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штабе/аудиториях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Согласно 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ЦМКО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технологическое сопровождение)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5.8.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 г</w:t>
            </w:r>
            <w:r>
              <w:rPr>
                <w:sz w:val="20"/>
              </w:rPr>
              <w:t>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44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5.9.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spacing w:line="23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Участие во всероссийском тренировочном мероприятии по технологии проведения ГИА по информатике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компьютерной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 (технологическое сопровождение),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4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5.10.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spacing w:line="23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Проведение региональных тренировочных мероприятий по технологиям проведения ГИА. Отработка</w:t>
            </w:r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ППЭ технологий проведения 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spacing w:line="230" w:lineRule="atLeast"/>
              <w:ind w:right="89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Организация участия экспертов </w:t>
            </w:r>
            <w:r>
              <w:rPr>
                <w:sz w:val="20"/>
              </w:rPr>
              <w:t>ПК</w:t>
            </w:r>
            <w:r>
              <w:rPr>
                <w:sz w:val="20"/>
              </w:rPr>
              <w:t xml:space="preserve"> Республики Саха (Якутия) на семинарах, проводимых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ФИПИ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9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spacing w:line="230" w:lineRule="atLeast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для муниципальных образований (образовательных округов) семинаров – совещаний (выездных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                        </w:t>
            </w:r>
            <w:r>
              <w:rPr>
                <w:sz w:val="20"/>
              </w:rPr>
              <w:t>и/или в формате видео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конференц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связи) по организационно-технологическому обеспечению ГИА-202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 глав районов, начальников МОУО, всех категорий организаторов и технических специалистов,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ППЭ, общественных наблюдателей, 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ГЭК, родителей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Согласно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spacing w:line="230" w:lineRule="atLeast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семинаров, консультаций в режиме видео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конференц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связи с учетом качества подготовки к ГИА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 районов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5.14.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кандидатов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наблюдатели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5.15.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проведение республиканского семинара-совещания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«Роль общественного наблюдения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и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оценочных процедур»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spacing w:line="230" w:lineRule="exac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ЦМКО, ЕКОН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137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5.16.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Контроль за прохождением на учебной платформе ФГБУ «Федеральный центр тестирования» (</w:t>
            </w:r>
            <w:r>
              <w:rPr>
                <w:sz w:val="20"/>
              </w:rPr>
              <w:t xml:space="preserve">далее - </w:t>
            </w:r>
            <w:r>
              <w:rPr>
                <w:sz w:val="20"/>
              </w:rPr>
              <w:t>ФЦТ)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  <w:p w14:paraId="CA000000">
            <w:pPr>
              <w:pStyle w:val="Style_3"/>
              <w:numPr>
                <w:ilvl w:val="0"/>
                <w:numId w:val="4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ГЭК;</w:t>
            </w:r>
          </w:p>
          <w:p w14:paraId="CB000000">
            <w:pPr>
              <w:pStyle w:val="Style_3"/>
              <w:numPr>
                <w:ilvl w:val="0"/>
                <w:numId w:val="4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ППЭ;</w:t>
            </w:r>
          </w:p>
          <w:p w14:paraId="CC000000">
            <w:pPr>
              <w:pStyle w:val="Style_3"/>
              <w:numPr>
                <w:ilvl w:val="0"/>
                <w:numId w:val="4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организаторов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ППЭ;</w:t>
            </w:r>
          </w:p>
          <w:p w14:paraId="CD000000">
            <w:pPr>
              <w:pStyle w:val="Style_3"/>
              <w:numPr>
                <w:ilvl w:val="0"/>
                <w:numId w:val="4"/>
              </w:numPr>
              <w:tabs>
                <w:tab w:leader="none" w:pos="225" w:val="left"/>
              </w:tabs>
              <w:spacing w:line="210" w:lineRule="exact"/>
              <w:ind w:hanging="118" w:left="118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39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5.17.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ФЦТ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 установленные сроки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6.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Организационное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сопровождение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ГИА-202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досрочный,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(дополнительный (президентский) период)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(сентябрьский)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spacing w:line="230" w:lineRule="atLeast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line="230" w:lineRule="atLeast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деятельности регионального центра обработки информации (</w:t>
            </w:r>
            <w:r>
              <w:rPr>
                <w:sz w:val="20"/>
              </w:rPr>
              <w:t xml:space="preserve">далее - </w:t>
            </w:r>
            <w:r>
              <w:rPr>
                <w:sz w:val="20"/>
              </w:rPr>
              <w:t>РЦОИ) по подготовке и</w:t>
            </w:r>
            <w:r>
              <w:rPr>
                <w:sz w:val="20"/>
              </w:rPr>
              <w:t xml:space="preserve"> проведению 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ЦМКО</w:t>
            </w:r>
          </w:p>
        </w:tc>
      </w:tr>
      <w:tr>
        <w:trPr>
          <w:trHeight w:hRule="atLeast" w:val="229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spacing w:line="230" w:lineRule="atLeast"/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>Внесение данных в региональную информационную систему обеспечения проведения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итоговой </w:t>
            </w:r>
            <w:r>
              <w:rPr>
                <w:sz w:val="20"/>
              </w:rPr>
              <w:t>аттестации обучающихся, освоивших основные образовательные программы основного общего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соответствии с требованиями Правил формирования и ведения федеральной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обеспечения проведения государственной итоговой аттестации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освоивших основные образовательные программы основного общего и среднего общего образования,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 граждан в образовательные организации для получения среднего профессионального и высшего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и региональных информационных систем обеспечения проведения государственной 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освоивших основные образовательные программы основного общего 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образования, утвержденных постановлением Правител</w:t>
            </w:r>
            <w:r>
              <w:rPr>
                <w:sz w:val="20"/>
              </w:rPr>
              <w:t>ьства Российской Федерации от 29 ноября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z w:val="20"/>
              </w:rPr>
              <w:t xml:space="preserve">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2085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планом-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графиком внесения 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региональную информационную систему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r>
              <w:rPr>
                <w:sz w:val="20"/>
              </w:rPr>
              <w:t>РИС</w:t>
            </w:r>
            <w:r>
              <w:rPr>
                <w:sz w:val="20"/>
              </w:rPr>
              <w:t>)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ind w:right="79"/>
              <w:rPr>
                <w:sz w:val="20"/>
              </w:rPr>
            </w:pPr>
            <w:r>
              <w:rPr>
                <w:sz w:val="20"/>
              </w:rPr>
              <w:t>Организация работы Межведомственной рабочей комиссии при Правительстве Республики Саха (Якутия)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</w:t>
            </w:r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проведению 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Республике Саха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3"/>
              <w:spacing w:line="23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Формирование состава ГЭК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ПК и АК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</w:p>
          <w:p w14:paraId="E800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tabs>
                <w:tab w:leader="none" w:pos="140" w:val="left"/>
              </w:tabs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z w:val="20"/>
              </w:rPr>
              <w:t xml:space="preserve"> РС(</w:t>
            </w:r>
            <w:r>
              <w:rPr>
                <w:sz w:val="20"/>
              </w:rPr>
              <w:t>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Департамент</w:t>
            </w:r>
            <w:r>
              <w:rPr>
                <w:spacing w:val="-48"/>
                <w:sz w:val="20"/>
              </w:rPr>
              <w:t xml:space="preserve">, 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(изложения)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3"/>
              <w:spacing w:line="230" w:lineRule="atLeast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расписанием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z w:val="20"/>
              </w:rPr>
              <w:t xml:space="preserve">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Департамент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spacing w:line="230" w:lineRule="atLeast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расписанием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spacing w:line="230" w:lineRule="atLeast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Департамент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96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6.8.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3"/>
              <w:ind w:right="419"/>
              <w:rPr>
                <w:sz w:val="20"/>
              </w:rPr>
            </w:pPr>
            <w:r>
              <w:rPr>
                <w:sz w:val="20"/>
              </w:rPr>
              <w:t>Осуществление межведомственного взаимодействия с организациями, обеспечивающими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видеонаблюдение в ППЭ и РЦОИ, медицинское сопровождение участников ГИА, охрану правопорядка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ППЭ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 ГИА.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3"/>
              <w:spacing w:line="230" w:lineRule="atLeast"/>
              <w:ind w:firstLine="0" w:left="108" w:right="142"/>
              <w:jc w:val="both"/>
              <w:rPr>
                <w:sz w:val="20"/>
              </w:rPr>
            </w:pPr>
            <w:r>
              <w:rPr>
                <w:sz w:val="20"/>
              </w:rPr>
              <w:t>Межведомственная рабочая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комиссия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Правительстве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 (Якутия)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 ГИА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Республике Саха (Якутия),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  <w:r>
              <w:rPr>
                <w:sz w:val="20"/>
              </w:rPr>
              <w:t>, 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6.9.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3"/>
              <w:spacing w:line="230" w:lineRule="exact"/>
              <w:ind w:right="1498"/>
              <w:rPr>
                <w:sz w:val="20"/>
              </w:rPr>
            </w:pPr>
            <w:r>
              <w:rPr>
                <w:sz w:val="20"/>
              </w:rPr>
              <w:t>Проведение тестирования готовности системы видеонаблюдения в ППЭ, в местах 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        </w:t>
            </w:r>
            <w:r>
              <w:rPr>
                <w:sz w:val="20"/>
              </w:rPr>
              <w:t>экзаменационных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работ, в местах работы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А</w:t>
            </w:r>
            <w:r>
              <w:rPr>
                <w:sz w:val="20"/>
              </w:rPr>
              <w:t>К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Март-август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6.10.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6.11.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spacing w:line="230" w:lineRule="exact"/>
              <w:ind w:right="666"/>
              <w:rPr>
                <w:sz w:val="20"/>
              </w:rPr>
            </w:pPr>
            <w:r>
              <w:rPr>
                <w:sz w:val="20"/>
              </w:rPr>
              <w:t>Формирование списков и аккредитация граждан в качестве общественных наблюдателей, организация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 наблюдателей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6.12.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3"/>
              <w:spacing w:line="230" w:lineRule="exact"/>
              <w:ind w:right="446"/>
              <w:rPr>
                <w:sz w:val="20"/>
              </w:rPr>
            </w:pPr>
            <w:r>
              <w:rPr>
                <w:sz w:val="20"/>
              </w:rPr>
              <w:t>Проверка готовности и организация деятельности Ситуационно-информационного центра</w:t>
            </w:r>
            <w:r>
              <w:rPr>
                <w:sz w:val="20"/>
              </w:rPr>
              <w:t xml:space="preserve"> Минобрнауки РС(Я)</w:t>
            </w:r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3"/>
              <w:spacing w:line="230" w:lineRule="exac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7.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информационному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сопровождению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229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работы по информированию обучающихся, родителей (законных представителей),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ЦМКО, МОУО,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ОО, 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ГИА:</w:t>
            </w:r>
          </w:p>
          <w:p w14:paraId="09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местах регистрации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(изложении)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(XI-XII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кл);</w:t>
            </w:r>
          </w:p>
          <w:p w14:paraId="0A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регистрации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(IX кл);</w:t>
            </w:r>
          </w:p>
          <w:p w14:paraId="0B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</w:p>
          <w:p w14:paraId="0C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(изложения),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  <w:p w14:paraId="0D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апелляций</w:t>
            </w:r>
          </w:p>
          <w:p w14:paraId="0E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ind w:firstLine="0" w:left="107" w:right="163"/>
              <w:jc w:val="both"/>
              <w:rPr>
                <w:sz w:val="20"/>
              </w:rPr>
            </w:pPr>
            <w:r>
              <w:rPr>
                <w:sz w:val="20"/>
              </w:rPr>
              <w:t>о сроках, местах и порядке информирования и о результатах и</w:t>
            </w:r>
            <w:r>
              <w:rPr>
                <w:sz w:val="20"/>
              </w:rPr>
              <w:t xml:space="preserve">тогового сочинения (изложения), </w:t>
            </w:r>
            <w:r>
              <w:rPr>
                <w:sz w:val="20"/>
              </w:rPr>
              <w:t>итогового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собеседования,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  <w:p w14:paraId="0F010000">
            <w:pPr>
              <w:pStyle w:val="Style_3"/>
              <w:numPr>
                <w:ilvl w:val="0"/>
                <w:numId w:val="5"/>
              </w:numPr>
              <w:tabs>
                <w:tab w:leader="none" w:pos="325" w:val="left"/>
              </w:tabs>
              <w:spacing w:line="210" w:lineRule="exact"/>
              <w:ind w:hanging="218" w:left="218"/>
              <w:jc w:val="both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объявления результатов 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3"/>
              <w:ind w:firstLine="0" w:left="108" w:right="29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z w:val="20"/>
              </w:rPr>
              <w:t xml:space="preserve">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Департамент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ЦМКО,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 МОУО,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22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  <w:spacing w:line="21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3"/>
              <w:spacing w:line="210" w:lineRule="exact"/>
              <w:ind w:firstLine="0" w:left="108"/>
              <w:jc w:val="both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Департамент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3"/>
              <w:spacing w:line="230" w:lineRule="atLeast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Пресс-конференция по вопросам ГИА (ОГЭ, ЕГЭ, ГВЭ) с участием министра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spacing w:line="230" w:lineRule="atLeast"/>
              <w:ind w:right="135"/>
              <w:rPr>
                <w:sz w:val="20"/>
              </w:rPr>
            </w:pPr>
            <w:r>
              <w:rPr>
                <w:sz w:val="20"/>
              </w:rPr>
              <w:t>Согласно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3"/>
              <w:spacing w:line="230" w:lineRule="atLeast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взаимодействия региональной пресс-службы с пресс-службой Рособрнадзора по</w:t>
            </w:r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в 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  <w:r>
              <w:rPr>
                <w:sz w:val="20"/>
              </w:rPr>
              <w:t>, ЦМКО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3"/>
              <w:spacing w:line="230" w:lineRule="atLeast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взаимодействия с региональными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районными СМИ с целью информирования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мероприятиях,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проводимых в 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в 202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z w:val="20"/>
              </w:rPr>
              <w:t xml:space="preserve">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160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3"/>
              <w:ind w:firstLine="0" w:left="108" w:right="640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ГБОУ</w:t>
            </w:r>
          </w:p>
          <w:p w14:paraId="2A010000">
            <w:pPr>
              <w:pStyle w:val="Style_3"/>
              <w:spacing w:line="230" w:lineRule="atLeast"/>
              <w:ind w:firstLine="0"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"Республиканский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сопровождения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 РС(Я)" (далее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РЦПМСС),</w:t>
            </w:r>
            <w:r>
              <w:rPr>
                <w:sz w:val="20"/>
              </w:rPr>
              <w:t xml:space="preserve"> 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9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7.8.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СМИ</w:t>
            </w:r>
          </w:p>
          <w:p w14:paraId="2D010000">
            <w:pPr>
              <w:pStyle w:val="Style_3"/>
              <w:numPr>
                <w:ilvl w:val="0"/>
                <w:numId w:val="6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ролика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республиканских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телеканалах</w:t>
            </w:r>
          </w:p>
          <w:p w14:paraId="2E010000">
            <w:pPr>
              <w:pStyle w:val="Style_3"/>
              <w:numPr>
                <w:ilvl w:val="0"/>
                <w:numId w:val="6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объявлений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радиоканалах</w:t>
            </w:r>
          </w:p>
          <w:p w14:paraId="2F010000">
            <w:pPr>
              <w:pStyle w:val="Style_3"/>
              <w:numPr>
                <w:ilvl w:val="0"/>
                <w:numId w:val="6"/>
              </w:numPr>
              <w:tabs>
                <w:tab w:leader="none" w:pos="225" w:val="left"/>
              </w:tabs>
              <w:spacing w:line="210" w:lineRule="exact"/>
              <w:ind w:hanging="118" w:left="118"/>
              <w:rPr>
                <w:sz w:val="20"/>
              </w:rPr>
            </w:pPr>
            <w:r>
              <w:rPr>
                <w:sz w:val="20"/>
              </w:rPr>
              <w:t>статей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>г. - январь</w:t>
            </w:r>
          </w:p>
          <w:p w14:paraId="31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3"/>
              <w:ind w:firstLine="0" w:left="108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Пресс-служба </w:t>
            </w:r>
            <w:r>
              <w:rPr>
                <w:sz w:val="20"/>
              </w:rPr>
              <w:t>Минобрнауки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РС(Я)</w:t>
            </w:r>
            <w:r>
              <w:rPr>
                <w:sz w:val="20"/>
              </w:rPr>
              <w:t>, ЦМКО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7.9.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Рособрнадзором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3"/>
              <w:spacing w:line="230" w:lineRule="atLeast"/>
              <w:ind w:firstLine="0" w:left="108" w:right="29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ЦМКО,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 МОУО,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7.10.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ГИА-2025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spacing w:line="230" w:lineRule="atLeast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Согласно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3"/>
              <w:ind w:firstLine="0" w:left="148"/>
              <w:rPr>
                <w:sz w:val="20"/>
              </w:rPr>
            </w:pPr>
            <w:r>
              <w:rPr>
                <w:sz w:val="20"/>
              </w:rPr>
              <w:t>Минобрнауки РС(Я), ЦМКО, МОУО, ОО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7.11.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экзаменам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РЦПМСС,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7.12.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3"/>
              <w:spacing w:line="230" w:lineRule="atLeast"/>
              <w:ind w:right="554"/>
              <w:rPr>
                <w:sz w:val="20"/>
              </w:rPr>
            </w:pPr>
            <w:r>
              <w:rPr>
                <w:sz w:val="20"/>
              </w:rPr>
              <w:t>Организация психологического сопровождения родителей (законных представителей) участников ГИА,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РЦПМСС,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229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3"/>
              <w:spacing w:line="210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8.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Контроль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организацией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проведением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</w:p>
        </w:tc>
      </w:tr>
      <w:tr>
        <w:trPr>
          <w:trHeight w:hRule="atLeast" w:val="11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3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Контроль за проведением информационно-разъяснительной работы по вопросам ГИА среди </w:t>
            </w:r>
            <w:r>
              <w:rPr>
                <w:sz w:val="20"/>
              </w:rPr>
              <w:t>участников,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представителей)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проведению ГИА:</w:t>
            </w:r>
          </w:p>
          <w:p w14:paraId="46010000">
            <w:pPr>
              <w:pStyle w:val="Style_3"/>
              <w:numPr>
                <w:ilvl w:val="0"/>
                <w:numId w:val="7"/>
              </w:numPr>
              <w:tabs>
                <w:tab w:leader="none" w:pos="225" w:val="left"/>
              </w:tabs>
              <w:ind w:hanging="118" w:left="118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  <w:p w14:paraId="47010000">
            <w:pPr>
              <w:pStyle w:val="Style_3"/>
              <w:numPr>
                <w:ilvl w:val="0"/>
                <w:numId w:val="7"/>
              </w:numPr>
              <w:tabs>
                <w:tab w:leader="none" w:pos="225" w:val="left"/>
              </w:tabs>
              <w:ind w:hanging="118" w:left="118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  <w:p w14:paraId="48010000">
            <w:pPr>
              <w:pStyle w:val="Style_3"/>
              <w:numPr>
                <w:ilvl w:val="0"/>
                <w:numId w:val="7"/>
              </w:numPr>
              <w:tabs>
                <w:tab w:leader="none" w:pos="225" w:val="left"/>
              </w:tabs>
              <w:spacing w:line="210" w:lineRule="exact"/>
              <w:ind w:hanging="118" w:left="118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общешкольных,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3"/>
              <w:ind w:firstLine="0" w:left="108" w:right="730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 xml:space="preserve">Минобрнауки РС(Я), Департамент,  </w:t>
            </w:r>
            <w:r>
              <w:rPr>
                <w:sz w:val="20"/>
              </w:rPr>
              <w:t>МОУО,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>
        <w:trPr>
          <w:trHeight w:hRule="atLeast" w:val="45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3"/>
              <w:tabs>
                <w:tab w:leader="none" w:pos="141" w:val="left"/>
              </w:tabs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z w:val="20"/>
              </w:rPr>
              <w:t xml:space="preserve"> Департамент,  </w:t>
            </w:r>
            <w:r>
              <w:rPr>
                <w:sz w:val="20"/>
              </w:rPr>
              <w:t>МОУО</w:t>
            </w:r>
            <w:r>
              <w:rPr>
                <w:sz w:val="20"/>
              </w:rPr>
              <w:t>, ОО</w:t>
            </w:r>
          </w:p>
        </w:tc>
      </w:tr>
      <w:tr>
        <w:trPr>
          <w:trHeight w:hRule="atLeast" w:val="27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3"/>
              <w:spacing w:line="230" w:lineRule="atLeast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Контроль за соблюдением информационной безопасности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 (ОГЭ, ЕГЭ, ГВЭ) (условия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</w:t>
            </w:r>
            <w:r>
              <w:rPr>
                <w:sz w:val="20"/>
              </w:rPr>
              <w:t>нения ЭМ</w:t>
            </w:r>
            <w:r>
              <w:rPr>
                <w:sz w:val="20"/>
              </w:rPr>
              <w:t>, документов ППЭ, процедуры проведения ГИА, 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 материалов, дос</w:t>
            </w:r>
            <w:r>
              <w:rPr>
                <w:sz w:val="20"/>
              </w:rPr>
              <w:t>тавки ЭМ</w:t>
            </w:r>
            <w:r>
              <w:rPr>
                <w:sz w:val="20"/>
              </w:rPr>
              <w:t>, передачи, хранения и уничтожения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отчетности)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3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ЦМКО,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МОУО,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ГЭК</w:t>
            </w:r>
          </w:p>
        </w:tc>
      </w:tr>
      <w:tr>
        <w:trPr>
          <w:trHeight w:hRule="atLeast" w:val="17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3"/>
              <w:spacing w:line="230" w:lineRule="atLeast"/>
              <w:ind w:firstLine="0" w:left="108" w:right="125"/>
              <w:rPr>
                <w:sz w:val="20"/>
              </w:rPr>
            </w:pPr>
            <w:r>
              <w:rPr>
                <w:sz w:val="20"/>
              </w:rPr>
              <w:t>Межведомственная 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Правительстве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 (Якутия)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в Республике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(Якутия),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Департамент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8.6.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3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Проведение рабочих совещаний Межведомственной рабочей комиссии при Правительстве Республики Саха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организации 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проведению 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РС(Я)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3"/>
              <w:spacing w:line="230" w:lineRule="exact"/>
              <w:ind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3"/>
              <w:spacing w:line="230" w:lineRule="exact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8.7.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Пресс-служба</w:t>
            </w:r>
          </w:p>
          <w:p w14:paraId="63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Минобрнауки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РС(Я),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364"/>
        </w:trPr>
        <w:tc>
          <w:tcPr>
            <w:tcW w:type="dxa" w:w="15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3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9.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Анализ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проведения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ГИА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202</w:t>
            </w:r>
            <w:r>
              <w:rPr>
                <w:b w:val="1"/>
                <w:sz w:val="20"/>
              </w:rPr>
              <w:t>5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году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статистическо-аналитических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</w:t>
            </w:r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председатели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</w:tr>
      <w:tr>
        <w:trPr>
          <w:trHeight w:hRule="atLeast" w:val="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3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Подготовка рекомендаций по совершенствованию организации и методики преподавания предмета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 (Якутия)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выявленных типичных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Август-сентябрь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ИРО и ПК,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3"/>
              <w:ind w:right="1244"/>
              <w:rPr>
                <w:sz w:val="20"/>
              </w:rPr>
            </w:pPr>
            <w:r>
              <w:rPr>
                <w:sz w:val="20"/>
              </w:rPr>
              <w:t>Подготовка аналитических отчетов ПК Республики Саха (Якутия) по форме,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предоставляемой</w:t>
            </w:r>
            <w:r>
              <w:rPr>
                <w:spacing w:val="-2"/>
                <w:sz w:val="20"/>
              </w:rPr>
              <w:t xml:space="preserve"> ФИПИ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ЦМКО,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председатели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</w:tr>
      <w:tr>
        <w:trPr>
          <w:trHeight w:hRule="atLeast" w:val="5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  <w:p w14:paraId="74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79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3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Подготовка аналитических материалов по итогам ГИА (ОГЭ, ЕГЭ</w:t>
            </w:r>
            <w:r>
              <w:rPr>
                <w:sz w:val="20"/>
              </w:rPr>
              <w:t xml:space="preserve">, ГВЭ) в 2025 году в Республике </w:t>
            </w:r>
            <w:r>
              <w:rPr>
                <w:sz w:val="20"/>
              </w:rPr>
              <w:t xml:space="preserve">Саха </w:t>
            </w:r>
            <w:r>
              <w:rPr>
                <w:sz w:val="20"/>
              </w:rPr>
              <w:t>(Якутия)</w:t>
            </w:r>
            <w:r>
              <w:rPr>
                <w:sz w:val="20"/>
              </w:rPr>
              <w:t>:</w:t>
            </w:r>
          </w:p>
          <w:p w14:paraId="78010000">
            <w:pPr>
              <w:pStyle w:val="Style_3"/>
              <w:numPr>
                <w:ilvl w:val="0"/>
                <w:numId w:val="8"/>
              </w:numPr>
              <w:tabs>
                <w:tab w:leader="none" w:pos="375" w:val="left"/>
              </w:tabs>
              <w:ind w:firstLine="0"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Издание сборников аналитических материалов по и</w:t>
            </w:r>
            <w:r>
              <w:rPr>
                <w:sz w:val="20"/>
              </w:rPr>
              <w:t xml:space="preserve">тогам проведения ГИА (ОГЭ, ЕГЭ, </w:t>
            </w:r>
            <w:r>
              <w:rPr>
                <w:sz w:val="20"/>
              </w:rPr>
              <w:t xml:space="preserve">ГВЭ) </w:t>
            </w:r>
            <w:r>
              <w:rPr>
                <w:spacing w:val="-48"/>
                <w:sz w:val="20"/>
              </w:rPr>
              <w:t>с</w:t>
            </w:r>
            <w:r>
              <w:rPr>
                <w:sz w:val="20"/>
              </w:rPr>
              <w:t xml:space="preserve"> описанием выявленных проблем для использования в работе учителями-предметниками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к ГИА (ОГЭ, ЕГЭ,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</w:p>
          <w:p w14:paraId="79010000">
            <w:pPr>
              <w:pStyle w:val="Style_3"/>
              <w:numPr>
                <w:ilvl w:val="0"/>
                <w:numId w:val="8"/>
              </w:numPr>
              <w:tabs>
                <w:tab w:leader="none" w:pos="375" w:val="left"/>
              </w:tabs>
              <w:spacing w:line="230" w:lineRule="atLeast"/>
              <w:ind w:firstLine="0"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Издание сборника статистико-аналитических отчетов по результатам проведения ГИА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3"/>
              <w:rPr>
                <w:sz w:val="20"/>
              </w:rPr>
            </w:pPr>
          </w:p>
          <w:p w14:paraId="7B010000">
            <w:pPr>
              <w:pStyle w:val="Style_3"/>
              <w:rPr>
                <w:sz w:val="20"/>
              </w:rPr>
            </w:pPr>
          </w:p>
          <w:p w14:paraId="7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7D010000">
            <w:pPr>
              <w:pStyle w:val="Style_3"/>
              <w:rPr>
                <w:sz w:val="20"/>
              </w:rPr>
            </w:pPr>
          </w:p>
          <w:p w14:paraId="7E010000">
            <w:pPr>
              <w:pStyle w:val="Style_3"/>
              <w:ind w:firstLine="0" w:left="0"/>
              <w:rPr>
                <w:sz w:val="20"/>
              </w:rPr>
            </w:pPr>
          </w:p>
          <w:p w14:paraId="7F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3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ИРО и ПК,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9.6.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3"/>
              <w:ind w:firstLine="0" w:left="15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Рособрнадзор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требованию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3"/>
              <w:spacing w:line="230" w:lineRule="atLeast"/>
              <w:ind w:firstLine="0" w:left="108" w:right="121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ИРО и ПК,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137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9.7.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3"/>
              <w:ind w:firstLine="50" w:left="0" w:right="13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итогов проведения ГИА (ОГЭ, ЕГЭ, ГВЭ) с анализом проблем и постановкой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конференциях,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выездных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семинарах-совещаниях:</w:t>
            </w:r>
          </w:p>
          <w:p w14:paraId="87010000">
            <w:pPr>
              <w:pStyle w:val="Style_3"/>
              <w:numPr>
                <w:ilvl w:val="0"/>
                <w:numId w:val="9"/>
              </w:numPr>
              <w:tabs>
                <w:tab w:leader="none" w:pos="375" w:val="left"/>
              </w:tabs>
              <w:ind w:firstLine="0"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Обсуждение на педагогических августовских (сентябрьских) совещаниях вопросов</w:t>
            </w:r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(ОГЭ,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</w:p>
          <w:p w14:paraId="88010000">
            <w:pPr>
              <w:pStyle w:val="Style_3"/>
              <w:numPr>
                <w:ilvl w:val="0"/>
                <w:numId w:val="9"/>
              </w:numPr>
              <w:tabs>
                <w:tab w:leader="none" w:pos="375" w:val="left"/>
              </w:tabs>
              <w:spacing w:line="230" w:lineRule="atLeast"/>
              <w:ind w:firstLine="0"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совещаний с руководителями МОУО, специалистами МОУО, ответственными за</w:t>
            </w:r>
            <w:r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 (ОГЭ,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ГВЭ)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  <w:p w14:paraId="8A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3"/>
              <w:ind w:firstLine="0"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Минобрнауки РС(Я),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Департамент, ИРО и ПК,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ЦМКО</w:t>
            </w:r>
          </w:p>
        </w:tc>
      </w:tr>
      <w:tr>
        <w:trPr>
          <w:trHeight w:hRule="atLeast" w:val="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9.8.</w:t>
            </w:r>
          </w:p>
        </w:tc>
        <w:tc>
          <w:tcPr>
            <w:tcW w:type="dxa" w:w="9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3"/>
              <w:spacing w:line="230" w:lineRule="atLeast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Анализ результатов ГИА-2025. Принятие мер и управленческих решений, направленных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системы управления качеством образовательных результатов, в том числе качества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обучающихся, по 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проведённого анализа.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14:paraId="8F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3"/>
              <w:ind w:firstLine="0" w:left="108"/>
              <w:rPr>
                <w:sz w:val="20"/>
              </w:rPr>
            </w:pPr>
            <w:r>
              <w:rPr>
                <w:sz w:val="20"/>
              </w:rPr>
              <w:t>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</w:tr>
    </w:tbl>
    <w:p w14:paraId="91010000"/>
    <w:sectPr>
      <w:pgSz w:h="11910" w:orient="landscape" w:w="16850"/>
      <w:pgMar w:bottom="280" w:footer="720" w:gutter="0" w:header="720" w:left="460" w:right="420" w:top="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217" w:left="324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217" w:left="1246"/>
      </w:pPr>
    </w:lvl>
    <w:lvl w:ilvl="2">
      <w:numFmt w:val="bullet"/>
      <w:lvlText w:val="•"/>
      <w:lvlJc w:val="left"/>
      <w:pPr>
        <w:ind w:hanging="217" w:left="2172"/>
      </w:pPr>
    </w:lvl>
    <w:lvl w:ilvl="3">
      <w:numFmt w:val="bullet"/>
      <w:lvlText w:val="•"/>
      <w:lvlJc w:val="left"/>
      <w:pPr>
        <w:ind w:hanging="217" w:left="3098"/>
      </w:pPr>
    </w:lvl>
    <w:lvl w:ilvl="4">
      <w:numFmt w:val="bullet"/>
      <w:lvlText w:val="•"/>
      <w:lvlJc w:val="left"/>
      <w:pPr>
        <w:ind w:hanging="217" w:left="4024"/>
      </w:pPr>
    </w:lvl>
    <w:lvl w:ilvl="5">
      <w:numFmt w:val="bullet"/>
      <w:lvlText w:val="•"/>
      <w:lvlJc w:val="left"/>
      <w:pPr>
        <w:ind w:hanging="217" w:left="4950"/>
      </w:pPr>
    </w:lvl>
    <w:lvl w:ilvl="6">
      <w:numFmt w:val="bullet"/>
      <w:lvlText w:val="•"/>
      <w:lvlJc w:val="left"/>
      <w:pPr>
        <w:ind w:hanging="217" w:left="5876"/>
      </w:pPr>
    </w:lvl>
    <w:lvl w:ilvl="7">
      <w:numFmt w:val="bullet"/>
      <w:lvlText w:val="•"/>
      <w:lvlJc w:val="left"/>
      <w:pPr>
        <w:ind w:hanging="217" w:left="6802"/>
      </w:pPr>
    </w:lvl>
    <w:lvl w:ilvl="8">
      <w:numFmt w:val="bullet"/>
      <w:lvlText w:val="•"/>
      <w:lvlJc w:val="left"/>
      <w:pPr>
        <w:ind w:hanging="217" w:left="7728"/>
      </w:pPr>
    </w:lvl>
  </w:abstractNum>
  <w:abstractNum w:abstractNumId="1">
    <w:lvl w:ilvl="0">
      <w:start w:val="1"/>
      <w:numFmt w:val="decimal"/>
      <w:lvlText w:val="%1)"/>
      <w:lvlJc w:val="left"/>
      <w:pPr>
        <w:ind w:hanging="217" w:left="324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217" w:left="1246"/>
      </w:pPr>
    </w:lvl>
    <w:lvl w:ilvl="2">
      <w:numFmt w:val="bullet"/>
      <w:lvlText w:val="•"/>
      <w:lvlJc w:val="left"/>
      <w:pPr>
        <w:ind w:hanging="217" w:left="2172"/>
      </w:pPr>
    </w:lvl>
    <w:lvl w:ilvl="3">
      <w:numFmt w:val="bullet"/>
      <w:lvlText w:val="•"/>
      <w:lvlJc w:val="left"/>
      <w:pPr>
        <w:ind w:hanging="217" w:left="3098"/>
      </w:pPr>
    </w:lvl>
    <w:lvl w:ilvl="4">
      <w:numFmt w:val="bullet"/>
      <w:lvlText w:val="•"/>
      <w:lvlJc w:val="left"/>
      <w:pPr>
        <w:ind w:hanging="217" w:left="4024"/>
      </w:pPr>
    </w:lvl>
    <w:lvl w:ilvl="5">
      <w:numFmt w:val="bullet"/>
      <w:lvlText w:val="•"/>
      <w:lvlJc w:val="left"/>
      <w:pPr>
        <w:ind w:hanging="217" w:left="4950"/>
      </w:pPr>
    </w:lvl>
    <w:lvl w:ilvl="6">
      <w:numFmt w:val="bullet"/>
      <w:lvlText w:val="•"/>
      <w:lvlJc w:val="left"/>
      <w:pPr>
        <w:ind w:hanging="217" w:left="5876"/>
      </w:pPr>
    </w:lvl>
    <w:lvl w:ilvl="7">
      <w:numFmt w:val="bullet"/>
      <w:lvlText w:val="•"/>
      <w:lvlJc w:val="left"/>
      <w:pPr>
        <w:ind w:hanging="217" w:left="6802"/>
      </w:pPr>
    </w:lvl>
    <w:lvl w:ilvl="8">
      <w:numFmt w:val="bullet"/>
      <w:lvlText w:val="•"/>
      <w:lvlJc w:val="left"/>
      <w:pPr>
        <w:ind w:hanging="217" w:left="7728"/>
      </w:pPr>
    </w:lvl>
  </w:abstractNum>
  <w:abstractNum w:abstractNumId="2">
    <w:lvl w:ilvl="0">
      <w:numFmt w:val="bullet"/>
      <w:lvlText w:val="-"/>
      <w:lvlJc w:val="left"/>
      <w:pPr>
        <w:ind w:hanging="117" w:left="108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117" w:left="1048"/>
      </w:pPr>
    </w:lvl>
    <w:lvl w:ilvl="2">
      <w:numFmt w:val="bullet"/>
      <w:lvlText w:val="•"/>
      <w:lvlJc w:val="left"/>
      <w:pPr>
        <w:ind w:hanging="117" w:left="1996"/>
      </w:pPr>
    </w:lvl>
    <w:lvl w:ilvl="3">
      <w:numFmt w:val="bullet"/>
      <w:lvlText w:val="•"/>
      <w:lvlJc w:val="left"/>
      <w:pPr>
        <w:ind w:hanging="117" w:left="2944"/>
      </w:pPr>
    </w:lvl>
    <w:lvl w:ilvl="4">
      <w:numFmt w:val="bullet"/>
      <w:lvlText w:val="•"/>
      <w:lvlJc w:val="left"/>
      <w:pPr>
        <w:ind w:hanging="117" w:left="3892"/>
      </w:pPr>
    </w:lvl>
    <w:lvl w:ilvl="5">
      <w:numFmt w:val="bullet"/>
      <w:lvlText w:val="•"/>
      <w:lvlJc w:val="left"/>
      <w:pPr>
        <w:ind w:hanging="117" w:left="4840"/>
      </w:pPr>
    </w:lvl>
    <w:lvl w:ilvl="6">
      <w:numFmt w:val="bullet"/>
      <w:lvlText w:val="•"/>
      <w:lvlJc w:val="left"/>
      <w:pPr>
        <w:ind w:hanging="117" w:left="5788"/>
      </w:pPr>
    </w:lvl>
    <w:lvl w:ilvl="7">
      <w:numFmt w:val="bullet"/>
      <w:lvlText w:val="•"/>
      <w:lvlJc w:val="left"/>
      <w:pPr>
        <w:ind w:hanging="117" w:left="6736"/>
      </w:pPr>
    </w:lvl>
    <w:lvl w:ilvl="8">
      <w:numFmt w:val="bullet"/>
      <w:lvlText w:val="•"/>
      <w:lvlJc w:val="left"/>
      <w:pPr>
        <w:ind w:hanging="117" w:left="7684"/>
      </w:pPr>
    </w:lvl>
  </w:abstractNum>
  <w:abstractNum w:abstractNumId="3">
    <w:lvl w:ilvl="0">
      <w:numFmt w:val="bullet"/>
      <w:lvlText w:val="-"/>
      <w:lvlJc w:val="left"/>
      <w:pPr>
        <w:ind w:hanging="117" w:left="224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117" w:left="1156"/>
      </w:pPr>
    </w:lvl>
    <w:lvl w:ilvl="2">
      <w:numFmt w:val="bullet"/>
      <w:lvlText w:val="•"/>
      <w:lvlJc w:val="left"/>
      <w:pPr>
        <w:ind w:hanging="117" w:left="2092"/>
      </w:pPr>
    </w:lvl>
    <w:lvl w:ilvl="3">
      <w:numFmt w:val="bullet"/>
      <w:lvlText w:val="•"/>
      <w:lvlJc w:val="left"/>
      <w:pPr>
        <w:ind w:hanging="117" w:left="3028"/>
      </w:pPr>
    </w:lvl>
    <w:lvl w:ilvl="4">
      <w:numFmt w:val="bullet"/>
      <w:lvlText w:val="•"/>
      <w:lvlJc w:val="left"/>
      <w:pPr>
        <w:ind w:hanging="117" w:left="3964"/>
      </w:pPr>
    </w:lvl>
    <w:lvl w:ilvl="5">
      <w:numFmt w:val="bullet"/>
      <w:lvlText w:val="•"/>
      <w:lvlJc w:val="left"/>
      <w:pPr>
        <w:ind w:hanging="117" w:left="4900"/>
      </w:pPr>
    </w:lvl>
    <w:lvl w:ilvl="6">
      <w:numFmt w:val="bullet"/>
      <w:lvlText w:val="•"/>
      <w:lvlJc w:val="left"/>
      <w:pPr>
        <w:ind w:hanging="117" w:left="5836"/>
      </w:pPr>
    </w:lvl>
    <w:lvl w:ilvl="7">
      <w:numFmt w:val="bullet"/>
      <w:lvlText w:val="•"/>
      <w:lvlJc w:val="left"/>
      <w:pPr>
        <w:ind w:hanging="117" w:left="6772"/>
      </w:pPr>
    </w:lvl>
    <w:lvl w:ilvl="8">
      <w:numFmt w:val="bullet"/>
      <w:lvlText w:val="•"/>
      <w:lvlJc w:val="left"/>
      <w:pPr>
        <w:ind w:hanging="117" w:left="7708"/>
      </w:pPr>
    </w:lvl>
  </w:abstractNum>
  <w:abstractNum w:abstractNumId="4">
    <w:lvl w:ilvl="0">
      <w:start w:val="1"/>
      <w:numFmt w:val="decimal"/>
      <w:lvlText w:val="%1)"/>
      <w:lvlJc w:val="left"/>
      <w:pPr>
        <w:ind w:hanging="217" w:left="324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217" w:left="1246"/>
      </w:pPr>
    </w:lvl>
    <w:lvl w:ilvl="2">
      <w:numFmt w:val="bullet"/>
      <w:lvlText w:val="•"/>
      <w:lvlJc w:val="left"/>
      <w:pPr>
        <w:ind w:hanging="217" w:left="2172"/>
      </w:pPr>
    </w:lvl>
    <w:lvl w:ilvl="3">
      <w:numFmt w:val="bullet"/>
      <w:lvlText w:val="•"/>
      <w:lvlJc w:val="left"/>
      <w:pPr>
        <w:ind w:hanging="217" w:left="3098"/>
      </w:pPr>
    </w:lvl>
    <w:lvl w:ilvl="4">
      <w:numFmt w:val="bullet"/>
      <w:lvlText w:val="•"/>
      <w:lvlJc w:val="left"/>
      <w:pPr>
        <w:ind w:hanging="217" w:left="4024"/>
      </w:pPr>
    </w:lvl>
    <w:lvl w:ilvl="5">
      <w:numFmt w:val="bullet"/>
      <w:lvlText w:val="•"/>
      <w:lvlJc w:val="left"/>
      <w:pPr>
        <w:ind w:hanging="217" w:left="4950"/>
      </w:pPr>
    </w:lvl>
    <w:lvl w:ilvl="6">
      <w:numFmt w:val="bullet"/>
      <w:lvlText w:val="•"/>
      <w:lvlJc w:val="left"/>
      <w:pPr>
        <w:ind w:hanging="217" w:left="5876"/>
      </w:pPr>
    </w:lvl>
    <w:lvl w:ilvl="7">
      <w:numFmt w:val="bullet"/>
      <w:lvlText w:val="•"/>
      <w:lvlJc w:val="left"/>
      <w:pPr>
        <w:ind w:hanging="217" w:left="6802"/>
      </w:pPr>
    </w:lvl>
    <w:lvl w:ilvl="8">
      <w:numFmt w:val="bullet"/>
      <w:lvlText w:val="•"/>
      <w:lvlJc w:val="left"/>
      <w:pPr>
        <w:ind w:hanging="217" w:left="7728"/>
      </w:pPr>
    </w:lvl>
  </w:abstractNum>
  <w:abstractNum w:abstractNumId="5">
    <w:lvl w:ilvl="0">
      <w:numFmt w:val="bullet"/>
      <w:lvlText w:val="-"/>
      <w:lvlJc w:val="left"/>
      <w:pPr>
        <w:ind w:hanging="117" w:left="224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117" w:left="1156"/>
      </w:pPr>
    </w:lvl>
    <w:lvl w:ilvl="2">
      <w:numFmt w:val="bullet"/>
      <w:lvlText w:val="•"/>
      <w:lvlJc w:val="left"/>
      <w:pPr>
        <w:ind w:hanging="117" w:left="2092"/>
      </w:pPr>
    </w:lvl>
    <w:lvl w:ilvl="3">
      <w:numFmt w:val="bullet"/>
      <w:lvlText w:val="•"/>
      <w:lvlJc w:val="left"/>
      <w:pPr>
        <w:ind w:hanging="117" w:left="3028"/>
      </w:pPr>
    </w:lvl>
    <w:lvl w:ilvl="4">
      <w:numFmt w:val="bullet"/>
      <w:lvlText w:val="•"/>
      <w:lvlJc w:val="left"/>
      <w:pPr>
        <w:ind w:hanging="117" w:left="3964"/>
      </w:pPr>
    </w:lvl>
    <w:lvl w:ilvl="5">
      <w:numFmt w:val="bullet"/>
      <w:lvlText w:val="•"/>
      <w:lvlJc w:val="left"/>
      <w:pPr>
        <w:ind w:hanging="117" w:left="4900"/>
      </w:pPr>
    </w:lvl>
    <w:lvl w:ilvl="6">
      <w:numFmt w:val="bullet"/>
      <w:lvlText w:val="•"/>
      <w:lvlJc w:val="left"/>
      <w:pPr>
        <w:ind w:hanging="117" w:left="5836"/>
      </w:pPr>
    </w:lvl>
    <w:lvl w:ilvl="7">
      <w:numFmt w:val="bullet"/>
      <w:lvlText w:val="•"/>
      <w:lvlJc w:val="left"/>
      <w:pPr>
        <w:ind w:hanging="117" w:left="6772"/>
      </w:pPr>
    </w:lvl>
    <w:lvl w:ilvl="8">
      <w:numFmt w:val="bullet"/>
      <w:lvlText w:val="•"/>
      <w:lvlJc w:val="left"/>
      <w:pPr>
        <w:ind w:hanging="117" w:left="7708"/>
      </w:pPr>
    </w:lvl>
  </w:abstractNum>
  <w:abstractNum w:abstractNumId="6">
    <w:lvl w:ilvl="0">
      <w:numFmt w:val="bullet"/>
      <w:lvlText w:val="-"/>
      <w:lvlJc w:val="left"/>
      <w:pPr>
        <w:ind w:hanging="117" w:left="224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117" w:left="1156"/>
      </w:pPr>
    </w:lvl>
    <w:lvl w:ilvl="2">
      <w:numFmt w:val="bullet"/>
      <w:lvlText w:val="•"/>
      <w:lvlJc w:val="left"/>
      <w:pPr>
        <w:ind w:hanging="117" w:left="2092"/>
      </w:pPr>
    </w:lvl>
    <w:lvl w:ilvl="3">
      <w:numFmt w:val="bullet"/>
      <w:lvlText w:val="•"/>
      <w:lvlJc w:val="left"/>
      <w:pPr>
        <w:ind w:hanging="117" w:left="3028"/>
      </w:pPr>
    </w:lvl>
    <w:lvl w:ilvl="4">
      <w:numFmt w:val="bullet"/>
      <w:lvlText w:val="•"/>
      <w:lvlJc w:val="left"/>
      <w:pPr>
        <w:ind w:hanging="117" w:left="3964"/>
      </w:pPr>
    </w:lvl>
    <w:lvl w:ilvl="5">
      <w:numFmt w:val="bullet"/>
      <w:lvlText w:val="•"/>
      <w:lvlJc w:val="left"/>
      <w:pPr>
        <w:ind w:hanging="117" w:left="4900"/>
      </w:pPr>
    </w:lvl>
    <w:lvl w:ilvl="6">
      <w:numFmt w:val="bullet"/>
      <w:lvlText w:val="•"/>
      <w:lvlJc w:val="left"/>
      <w:pPr>
        <w:ind w:hanging="117" w:left="5836"/>
      </w:pPr>
    </w:lvl>
    <w:lvl w:ilvl="7">
      <w:numFmt w:val="bullet"/>
      <w:lvlText w:val="•"/>
      <w:lvlJc w:val="left"/>
      <w:pPr>
        <w:ind w:hanging="117" w:left="6772"/>
      </w:pPr>
    </w:lvl>
    <w:lvl w:ilvl="8">
      <w:numFmt w:val="bullet"/>
      <w:lvlText w:val="•"/>
      <w:lvlJc w:val="left"/>
      <w:pPr>
        <w:ind w:hanging="117" w:left="7708"/>
      </w:pPr>
    </w:lvl>
  </w:abstractNum>
  <w:abstractNum w:abstractNumId="7">
    <w:lvl w:ilvl="0">
      <w:start w:val="1"/>
      <w:numFmt w:val="decimal"/>
      <w:lvlText w:val="%1)"/>
      <w:lvlJc w:val="left"/>
      <w:pPr>
        <w:ind w:hanging="217" w:left="158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217" w:left="1102"/>
      </w:pPr>
    </w:lvl>
    <w:lvl w:ilvl="2">
      <w:numFmt w:val="bullet"/>
      <w:lvlText w:val="•"/>
      <w:lvlJc w:val="left"/>
      <w:pPr>
        <w:ind w:hanging="217" w:left="2044"/>
      </w:pPr>
    </w:lvl>
    <w:lvl w:ilvl="3">
      <w:numFmt w:val="bullet"/>
      <w:lvlText w:val="•"/>
      <w:lvlJc w:val="left"/>
      <w:pPr>
        <w:ind w:hanging="217" w:left="2986"/>
      </w:pPr>
    </w:lvl>
    <w:lvl w:ilvl="4">
      <w:numFmt w:val="bullet"/>
      <w:lvlText w:val="•"/>
      <w:lvlJc w:val="left"/>
      <w:pPr>
        <w:ind w:hanging="217" w:left="3928"/>
      </w:pPr>
    </w:lvl>
    <w:lvl w:ilvl="5">
      <w:numFmt w:val="bullet"/>
      <w:lvlText w:val="•"/>
      <w:lvlJc w:val="left"/>
      <w:pPr>
        <w:ind w:hanging="217" w:left="4870"/>
      </w:pPr>
    </w:lvl>
    <w:lvl w:ilvl="6">
      <w:numFmt w:val="bullet"/>
      <w:lvlText w:val="•"/>
      <w:lvlJc w:val="left"/>
      <w:pPr>
        <w:ind w:hanging="217" w:left="5812"/>
      </w:pPr>
    </w:lvl>
    <w:lvl w:ilvl="7">
      <w:numFmt w:val="bullet"/>
      <w:lvlText w:val="•"/>
      <w:lvlJc w:val="left"/>
      <w:pPr>
        <w:ind w:hanging="217" w:left="6754"/>
      </w:pPr>
    </w:lvl>
    <w:lvl w:ilvl="8">
      <w:numFmt w:val="bullet"/>
      <w:lvlText w:val="•"/>
      <w:lvlJc w:val="left"/>
      <w:pPr>
        <w:ind w:hanging="217" w:left="7696"/>
      </w:pPr>
    </w:lvl>
  </w:abstractNum>
  <w:abstractNum w:abstractNumId="8">
    <w:lvl w:ilvl="0">
      <w:start w:val="1"/>
      <w:numFmt w:val="decimal"/>
      <w:lvlText w:val="%1)"/>
      <w:lvlJc w:val="left"/>
      <w:pPr>
        <w:ind w:hanging="217" w:left="158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217" w:left="1102"/>
      </w:pPr>
    </w:lvl>
    <w:lvl w:ilvl="2">
      <w:numFmt w:val="bullet"/>
      <w:lvlText w:val="•"/>
      <w:lvlJc w:val="left"/>
      <w:pPr>
        <w:ind w:hanging="217" w:left="2044"/>
      </w:pPr>
    </w:lvl>
    <w:lvl w:ilvl="3">
      <w:numFmt w:val="bullet"/>
      <w:lvlText w:val="•"/>
      <w:lvlJc w:val="left"/>
      <w:pPr>
        <w:ind w:hanging="217" w:left="2986"/>
      </w:pPr>
    </w:lvl>
    <w:lvl w:ilvl="4">
      <w:numFmt w:val="bullet"/>
      <w:lvlText w:val="•"/>
      <w:lvlJc w:val="left"/>
      <w:pPr>
        <w:ind w:hanging="217" w:left="3928"/>
      </w:pPr>
    </w:lvl>
    <w:lvl w:ilvl="5">
      <w:numFmt w:val="bullet"/>
      <w:lvlText w:val="•"/>
      <w:lvlJc w:val="left"/>
      <w:pPr>
        <w:ind w:hanging="217" w:left="4870"/>
      </w:pPr>
    </w:lvl>
    <w:lvl w:ilvl="6">
      <w:numFmt w:val="bullet"/>
      <w:lvlText w:val="•"/>
      <w:lvlJc w:val="left"/>
      <w:pPr>
        <w:ind w:hanging="217" w:left="5812"/>
      </w:pPr>
    </w:lvl>
    <w:lvl w:ilvl="7">
      <w:numFmt w:val="bullet"/>
      <w:lvlText w:val="•"/>
      <w:lvlJc w:val="left"/>
      <w:pPr>
        <w:ind w:hanging="217" w:left="6754"/>
      </w:pPr>
    </w:lvl>
    <w:lvl w:ilvl="8">
      <w:numFmt w:val="bullet"/>
      <w:lvlText w:val="•"/>
      <w:lvlJc w:val="left"/>
      <w:pPr>
        <w:ind w:hanging="217" w:left="76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Table Paragraph"/>
    <w:basedOn w:val="Style_4"/>
    <w:link w:val="Style_3_ch"/>
    <w:pPr>
      <w:ind w:firstLine="0" w:left="107"/>
    </w:pPr>
  </w:style>
  <w:style w:styleId="Style_3_ch" w:type="character">
    <w:name w:val="Table Paragraph"/>
    <w:basedOn w:val="Style_4_ch"/>
    <w:link w:val="Style_3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link w:val="Style_13_ch"/>
    <w:uiPriority w:val="9"/>
    <w:qFormat/>
    <w:pPr>
      <w:spacing w:before="88"/>
      <w:ind w:firstLine="0" w:left="406" w:right="462"/>
      <w:jc w:val="center"/>
      <w:outlineLvl w:val="0"/>
    </w:pPr>
    <w:rPr>
      <w:b w:val="1"/>
      <w:sz w:val="28"/>
    </w:rPr>
  </w:style>
  <w:style w:styleId="Style_13_ch" w:type="character">
    <w:name w:val="heading 1"/>
    <w:basedOn w:val="Style_4_ch"/>
    <w:link w:val="Style_13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List Paragraph"/>
    <w:basedOn w:val="Style_4"/>
    <w:link w:val="Style_20_ch"/>
    <w:pPr>
      <w:ind w:firstLine="709" w:left="101" w:right="108"/>
      <w:jc w:val="both"/>
    </w:pPr>
  </w:style>
  <w:style w:styleId="Style_20_ch" w:type="character">
    <w:name w:val="List Paragraph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2024-10-31T05:48:45Z</dcterms:modified>
</cp:coreProperties>
</file>