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tblLayout w:type="fixed"/>
        <w:tblLook w:val="01E0"/>
      </w:tblPr>
      <w:tblGrid>
        <w:gridCol w:w="4253"/>
        <w:gridCol w:w="1418"/>
        <w:gridCol w:w="4394"/>
      </w:tblGrid>
      <w:tr w:rsidR="004F1A0C" w:rsidRPr="008C3D32" w:rsidTr="00B0650B">
        <w:trPr>
          <w:trHeight w:val="1418"/>
        </w:trPr>
        <w:tc>
          <w:tcPr>
            <w:tcW w:w="4253" w:type="dxa"/>
          </w:tcPr>
          <w:p w:rsidR="004F1A0C" w:rsidRPr="008C3D32" w:rsidRDefault="004F1A0C" w:rsidP="00B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8C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образования и науки</w:t>
            </w:r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Республики Саха (Якутия)</w:t>
            </w:r>
          </w:p>
          <w:p w:rsidR="004F1A0C" w:rsidRPr="008C3D32" w:rsidRDefault="004F1A0C" w:rsidP="00B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F1A0C" w:rsidRPr="008C3D32" w:rsidRDefault="004F1A0C" w:rsidP="00B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D32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F1A0C" w:rsidRPr="008C3D32" w:rsidRDefault="004F1A0C" w:rsidP="00B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 Ө</w:t>
            </w:r>
            <w:proofErr w:type="gramStart"/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өспүүбүлүкэтин</w:t>
            </w:r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Үөрэххэ уонна наукаҕа</w:t>
            </w:r>
          </w:p>
          <w:p w:rsidR="004F1A0C" w:rsidRPr="008C3D32" w:rsidRDefault="004F1A0C" w:rsidP="00B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министиэристибэтэ</w:t>
            </w:r>
            <w:proofErr w:type="spellEnd"/>
          </w:p>
          <w:p w:rsidR="004F1A0C" w:rsidRPr="008C3D32" w:rsidRDefault="004F1A0C" w:rsidP="00B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A0C" w:rsidRPr="008C3D32" w:rsidRDefault="004F1A0C" w:rsidP="004F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0C" w:rsidRPr="008C3D32" w:rsidRDefault="00AC39C6" w:rsidP="004F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F1A0C"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г.                                                        № 01-10/678</w:t>
      </w:r>
    </w:p>
    <w:p w:rsidR="004F1A0C" w:rsidRPr="008C3D32" w:rsidRDefault="004F1A0C" w:rsidP="004F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0C" w:rsidRPr="008C3D32" w:rsidRDefault="004F1A0C" w:rsidP="004F1A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ПРИКАЗ</w:t>
      </w:r>
    </w:p>
    <w:p w:rsidR="004F1A0C" w:rsidRPr="008C3D32" w:rsidRDefault="004F1A0C" w:rsidP="004F1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0C" w:rsidRPr="008C3D32" w:rsidRDefault="004F1A0C" w:rsidP="004F1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г. Якутск</w:t>
      </w:r>
    </w:p>
    <w:p w:rsidR="004F1A0C" w:rsidRPr="008C3D32" w:rsidRDefault="004F1A0C" w:rsidP="004F1A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4F1A0C" w:rsidRPr="008C3D32" w:rsidRDefault="004F1A0C" w:rsidP="004F1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Методических рекомендаций по реализации образовательных программ в сетевой форме между общеобразовательными организациями и организациями, имеющими </w:t>
      </w:r>
      <w:proofErr w:type="spellStart"/>
      <w:r w:rsidRPr="008C3D32">
        <w:rPr>
          <w:rFonts w:ascii="Times New Roman" w:hAnsi="Times New Roman" w:cs="Times New Roman"/>
          <w:b/>
          <w:sz w:val="28"/>
          <w:szCs w:val="28"/>
        </w:rPr>
        <w:t>высокооснащенные</w:t>
      </w:r>
      <w:proofErr w:type="spellEnd"/>
      <w:r w:rsidRPr="008C3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D32">
        <w:rPr>
          <w:rFonts w:ascii="Times New Roman" w:hAnsi="Times New Roman" w:cs="Times New Roman"/>
          <w:b/>
          <w:sz w:val="28"/>
          <w:szCs w:val="28"/>
        </w:rPr>
        <w:t>ученико-места</w:t>
      </w:r>
      <w:proofErr w:type="spellEnd"/>
      <w:r w:rsidRPr="008C3D32">
        <w:rPr>
          <w:rFonts w:ascii="Times New Roman" w:hAnsi="Times New Roman" w:cs="Times New Roman"/>
          <w:b/>
          <w:sz w:val="28"/>
          <w:szCs w:val="28"/>
        </w:rPr>
        <w:t>, в том числе детскими технопарками</w:t>
      </w:r>
    </w:p>
    <w:p w:rsidR="004F1A0C" w:rsidRPr="008C3D32" w:rsidRDefault="004F1A0C" w:rsidP="004F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A0C" w:rsidRPr="008C3D32" w:rsidRDefault="004F1A0C" w:rsidP="004F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8C3D3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целях реализации регионального проекта “Современная школа” </w:t>
      </w:r>
    </w:p>
    <w:p w:rsidR="004F1A0C" w:rsidRPr="008C3D32" w:rsidRDefault="004F1A0C" w:rsidP="004F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8C3D32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 р и к а з ы в а ю:</w:t>
      </w:r>
    </w:p>
    <w:p w:rsidR="004F1A0C" w:rsidRPr="008C3D32" w:rsidRDefault="004F1A0C" w:rsidP="004F1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Методические рекомендации по реализации образовательных программ в сетевой форме между общеобразовательными организациями и организациями, имеющими </w:t>
      </w:r>
      <w:proofErr w:type="spellStart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высокооснащенные</w:t>
      </w:r>
      <w:proofErr w:type="spellEnd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ученико-места</w:t>
      </w:r>
      <w:proofErr w:type="spellEnd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детскими технопарками (далее – методические рекомендации)</w:t>
      </w:r>
    </w:p>
    <w:p w:rsidR="004F1A0C" w:rsidRPr="008C3D32" w:rsidRDefault="004F1A0C" w:rsidP="004F1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образованием муниципальных районов и городских округов рекомендовать: </w:t>
      </w:r>
    </w:p>
    <w:p w:rsidR="004F1A0C" w:rsidRPr="008C3D32" w:rsidRDefault="004F1A0C" w:rsidP="004F1A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реализации образовательных программ в сетевой форме между общеобразовательными организациями и организациями, имеющими </w:t>
      </w:r>
      <w:proofErr w:type="spellStart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высокооснащенные</w:t>
      </w:r>
      <w:proofErr w:type="spellEnd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ученико-места</w:t>
      </w:r>
      <w:proofErr w:type="spellEnd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детскими технопарками</w:t>
      </w:r>
    </w:p>
    <w:p w:rsidR="004F1A0C" w:rsidRPr="008C3D32" w:rsidRDefault="004F1A0C" w:rsidP="004F1A0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общего образования Министерства образования и науки Республики Саха (Якутия) (</w:t>
      </w:r>
      <w:proofErr w:type="spellStart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Л.Б.) направить в Управления образованием муниципальных районов и городских округов методические рекомендации. </w:t>
      </w:r>
    </w:p>
    <w:p w:rsidR="004F1A0C" w:rsidRPr="008C3D32" w:rsidRDefault="004F1A0C" w:rsidP="004F1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341630</wp:posOffset>
            </wp:positionV>
            <wp:extent cx="6124575" cy="1390650"/>
            <wp:effectExtent l="19050" t="0" r="9525" b="0"/>
            <wp:wrapThrough wrapText="bothSides">
              <wp:wrapPolygon edited="0">
                <wp:start x="-67" y="0"/>
                <wp:lineTo x="-67" y="21304"/>
                <wp:lineTo x="21634" y="21304"/>
                <wp:lineTo x="21634" y="0"/>
                <wp:lineTo x="-67" y="0"/>
              </wp:wrapPolygon>
            </wp:wrapThrough>
            <wp:docPr id="2" name="Рисунок 0" descr="лип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 по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4F1A0C" w:rsidRPr="008C3D32" w:rsidRDefault="004F1A0C" w:rsidP="004F1A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0C" w:rsidRPr="008C3D32" w:rsidRDefault="004F1A0C" w:rsidP="004F1A0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A0C" w:rsidRPr="008C3D32" w:rsidRDefault="004F1A0C" w:rsidP="004F1A0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A0C" w:rsidRPr="008C3D32" w:rsidRDefault="004F1A0C" w:rsidP="004F1A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3D32">
        <w:rPr>
          <w:rFonts w:ascii="Times New Roman" w:eastAsia="Times New Roman" w:hAnsi="Times New Roman" w:cs="Times New Roman"/>
          <w:sz w:val="16"/>
          <w:szCs w:val="16"/>
          <w:lang w:eastAsia="ru-RU"/>
        </w:rPr>
        <w:t>Григорьев П.Г. 50-69-52</w:t>
      </w:r>
    </w:p>
    <w:p w:rsidR="001011C5" w:rsidRPr="008C3D32" w:rsidRDefault="00AC39C6">
      <w:pPr>
        <w:rPr>
          <w:rFonts w:ascii="Times New Roman" w:hAnsi="Times New Roman" w:cs="Times New Roman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реализации образовательных программ в сетевой форме между общеобразовательными организациями и организациями, имеющими </w:t>
      </w:r>
      <w:proofErr w:type="spellStart"/>
      <w:r w:rsidRPr="008C3D32">
        <w:rPr>
          <w:rFonts w:ascii="Times New Roman" w:hAnsi="Times New Roman" w:cs="Times New Roman"/>
          <w:b/>
          <w:sz w:val="28"/>
          <w:szCs w:val="28"/>
        </w:rPr>
        <w:t>высокооснащенные</w:t>
      </w:r>
      <w:proofErr w:type="spellEnd"/>
      <w:r w:rsidRPr="008C3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D32">
        <w:rPr>
          <w:rFonts w:ascii="Times New Roman" w:hAnsi="Times New Roman" w:cs="Times New Roman"/>
          <w:b/>
          <w:sz w:val="28"/>
          <w:szCs w:val="28"/>
        </w:rPr>
        <w:t>ученико-места</w:t>
      </w:r>
      <w:proofErr w:type="spellEnd"/>
      <w:r w:rsidRPr="008C3D32">
        <w:rPr>
          <w:rFonts w:ascii="Times New Roman" w:hAnsi="Times New Roman" w:cs="Times New Roman"/>
          <w:b/>
          <w:sz w:val="28"/>
          <w:szCs w:val="28"/>
        </w:rPr>
        <w:t>, в том числе детскими технопарками</w:t>
      </w: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 xml:space="preserve">г. Якутск, </w:t>
      </w: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июнь, 2019 г.</w:t>
      </w:r>
    </w:p>
    <w:p w:rsidR="008C3D32" w:rsidRPr="008C3D32" w:rsidRDefault="008C3D32" w:rsidP="008C3D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3D3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3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и во исполнение Методических рекомендаций по созданию мест для реализации основных и дополнительных общеобразовательных программ </w:t>
      </w:r>
      <w:r w:rsidRPr="008C3D32">
        <w:rPr>
          <w:rFonts w:ascii="Times New Roman" w:hAnsi="Times New Roman" w:cs="Times New Roman"/>
          <w:sz w:val="28"/>
          <w:szCs w:val="28"/>
        </w:rPr>
        <w:lastRenderedPageBreak/>
        <w:t>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партнерства, утвержденных распоряжением Министерства Просвещения РФ № р-23 от 01 марта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2019 года.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 xml:space="preserve">Основаны на Методических рекомендациях по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в сфере научно-технического творчества, в том числе робототехники, образовательной инициативе Республики Саха (Якутия) – 2030 «Образование, открытое в будущее».</w:t>
      </w:r>
      <w:proofErr w:type="gramEnd"/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Настоящие методические рекомендации адресованы:</w:t>
      </w:r>
    </w:p>
    <w:p w:rsidR="008C3D32" w:rsidRPr="008C3D32" w:rsidRDefault="008C3D32" w:rsidP="008C3D32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руководителям и специалистам органов управления образованием, обеспечивающим реализацию национального проекта «Образование»;</w:t>
      </w:r>
    </w:p>
    <w:p w:rsidR="008C3D32" w:rsidRPr="008C3D32" w:rsidRDefault="008C3D32" w:rsidP="008C3D32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организаций;</w:t>
      </w:r>
    </w:p>
    <w:p w:rsidR="008C3D32" w:rsidRPr="008C3D32" w:rsidRDefault="008C3D32" w:rsidP="008C3D32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руководителям Центров цифрового и гуманитарного образования «Точка роста»;</w:t>
      </w:r>
    </w:p>
    <w:p w:rsidR="008C3D32" w:rsidRPr="008C3D32" w:rsidRDefault="008C3D32" w:rsidP="008C3D32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педагогам, реализующим программы основного, дополнительного образования по направлениям Центра цифрового и гуманитарного профилей «Точка роста» (далее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proofErr w:type="gramStart"/>
      <w:r w:rsidRPr="008C3D32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>очка роста»).</w:t>
      </w:r>
    </w:p>
    <w:p w:rsidR="008C3D32" w:rsidRPr="008C3D32" w:rsidRDefault="008C3D32" w:rsidP="008C3D32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Сущность сетевого взаимодействия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Ресурс общего образования – видовое разнообразие образовательных программ, предлагаемых образовательными организациями, а также интеллектуальные и  творческие ресурсы профессионалов, чья деятельность интересная детям разных возрастов и увлечений.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Для системы образования потребность в сетевом взаимодействии определяется возможностями, которые предоставляет новая форма организации образовательной деятельности. Сетевое взаимодействие </w:t>
      </w:r>
      <w:r w:rsidRPr="008C3D32">
        <w:rPr>
          <w:rFonts w:ascii="Times New Roman" w:hAnsi="Times New Roman" w:cs="Times New Roman"/>
          <w:sz w:val="28"/>
          <w:szCs w:val="28"/>
        </w:rPr>
        <w:lastRenderedPageBreak/>
        <w:t>позволяет решать образовательные задачи, которые ранее были не под силу отдельной образовательной организации, а также генерирует новые формы работы и форматы взаимодействия (сетевые проекты и программы, условия обмена образовательными результатами, средства для личностного и профессионального роста). Таким образом, создается потенциал, который приводит как к развитию системы образования, так и к повышению качества образовательной деятельности.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Под сетевым взаимодействием понимается 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профессиональной  компетентности педагогов и использование современных технологий в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Анализ деятельности образовательных организаций позволил выявить ряд существующих проблем:</w:t>
      </w:r>
    </w:p>
    <w:p w:rsidR="008C3D32" w:rsidRPr="008C3D32" w:rsidRDefault="008C3D32" w:rsidP="008C3D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недостаточное материально-техническое обеспечение организаций для осуществления деятельности;</w:t>
      </w:r>
    </w:p>
    <w:p w:rsidR="008C3D32" w:rsidRPr="008C3D32" w:rsidRDefault="008C3D32" w:rsidP="008C3D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недостаток квалифицированных специалистов, участвующих в организации и развитии;</w:t>
      </w:r>
    </w:p>
    <w:p w:rsidR="008C3D32" w:rsidRPr="008C3D32" w:rsidRDefault="008C3D32" w:rsidP="008C3D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недостаток или неактуальность общеобразовательных программ и программ дополнительного образования;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Организация сетевого взаимодействия необходима для расширения ресурсных возможностей организаций и использования инфраструктуры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8C3D32" w:rsidRPr="008C3D32" w:rsidRDefault="008C3D32" w:rsidP="008C3D32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Участники сетевого взаимодействия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не ограничен перечень организаций, привлекаемых к реализации образовательных программ в сетевой форме. Образовательная организация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 на этапе разработки образовательной программы  самостоятельно оценивает степень достаточности собственного ресурса, целесообразность и возможность его создания или необходимость привлечения ресурса организации – партнера и несет ответственность за реализацию образовательных программ, включая ту часть (части), которую реализует организация-партнер.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Участниками сетевого взаимодействия могут стать:</w:t>
      </w:r>
    </w:p>
    <w:p w:rsidR="008C3D32" w:rsidRPr="008C3D32" w:rsidRDefault="008C3D32" w:rsidP="008C3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органы управления образованием;</w:t>
      </w:r>
    </w:p>
    <w:p w:rsidR="008C3D32" w:rsidRPr="008C3D32" w:rsidRDefault="008C3D32" w:rsidP="008C3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общеобразовательные организации - образовательные организации, осуществляющие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8C3D32" w:rsidRPr="008C3D32" w:rsidRDefault="008C3D32" w:rsidP="008C3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- образовательные организации, осуществляющие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обучения;</w:t>
      </w:r>
    </w:p>
    <w:p w:rsidR="008C3D32" w:rsidRPr="008C3D32" w:rsidRDefault="008C3D32" w:rsidP="008C3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научные учреждения и организации, учреждения культуры и социальной сферы;</w:t>
      </w:r>
    </w:p>
    <w:p w:rsidR="008C3D32" w:rsidRPr="008C3D32" w:rsidRDefault="008C3D32" w:rsidP="008C3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коммерческие организации и предприятия (промышленные предприятия, представители </w:t>
      </w:r>
      <w:proofErr w:type="spellStart"/>
      <w:proofErr w:type="gramStart"/>
      <w:r w:rsidRPr="008C3D3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8C3D32" w:rsidRPr="008C3D32" w:rsidRDefault="008C3D32" w:rsidP="008C3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объекты</w:t>
      </w:r>
      <w:r w:rsidRPr="008C3D32">
        <w:rPr>
          <w:rFonts w:ascii="Times New Roman" w:hAnsi="Times New Roman" w:cs="Times New Roman"/>
          <w:sz w:val="28"/>
          <w:szCs w:val="28"/>
        </w:rPr>
        <w:tab/>
        <w:t>инновационной инфраструктуры;</w:t>
      </w:r>
    </w:p>
    <w:p w:rsidR="008C3D32" w:rsidRPr="008C3D32" w:rsidRDefault="008C3D32" w:rsidP="008C3D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организации-участники территориальных инновационных кластеров; иные организации, обладающие потенциалом для реализации дополнительных общеобразовательных программ.</w:t>
      </w:r>
    </w:p>
    <w:p w:rsidR="008C3D32" w:rsidRPr="008C3D32" w:rsidRDefault="008C3D32" w:rsidP="008C3D32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 xml:space="preserve">Определение взаимных интересов </w:t>
      </w:r>
    </w:p>
    <w:p w:rsidR="008C3D32" w:rsidRPr="008C3D32" w:rsidRDefault="008C3D32" w:rsidP="008C3D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>Для системы образования потребность в организации сетевого  взаимодействия определяется следующими интересами:</w:t>
      </w:r>
    </w:p>
    <w:p w:rsidR="008C3D32" w:rsidRPr="008C3D32" w:rsidRDefault="008C3D32" w:rsidP="008C3D3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«Образование». Адаптация к новым условиям в сжатые сроки возможна только при активном взаимодействии всех субъектов образовательной деятельности на основе общих целей и интересов; </w:t>
      </w:r>
    </w:p>
    <w:p w:rsidR="008C3D32" w:rsidRPr="008C3D32" w:rsidRDefault="008C3D32" w:rsidP="008C3D3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образования;</w:t>
      </w:r>
    </w:p>
    <w:p w:rsidR="008C3D32" w:rsidRPr="008C3D32" w:rsidRDefault="008C3D32" w:rsidP="008C3D3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возможность расширения ресурсов системы образования.</w:t>
      </w:r>
    </w:p>
    <w:p w:rsidR="008C3D32" w:rsidRPr="008C3D32" w:rsidRDefault="008C3D32" w:rsidP="008C3D3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организаций, реализующей основные и дополнительные общеобразовательные программы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роста»,  участие в сетевом взаимодействии позволяет удовлетворить следующие интересы и потребности:</w:t>
      </w:r>
    </w:p>
    <w:p w:rsidR="008C3D32" w:rsidRPr="008C3D32" w:rsidRDefault="008C3D32" w:rsidP="008C3D3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увеличение количества детей и молодежи, охваченных дополнительным образованием по цифровому и гуманитарному профилям;</w:t>
      </w:r>
    </w:p>
    <w:p w:rsidR="008C3D32" w:rsidRPr="008C3D32" w:rsidRDefault="008C3D32" w:rsidP="008C3D3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возможность использовать новые формы работы и форматы;</w:t>
      </w:r>
    </w:p>
    <w:p w:rsidR="008C3D32" w:rsidRPr="008C3D32" w:rsidRDefault="008C3D32" w:rsidP="008C3D3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расширение вариативности содержания основного и дополнительного образования детей и возможности личностного выбора деятельности, определяющей образовательную траекторию;</w:t>
      </w:r>
    </w:p>
    <w:p w:rsidR="008C3D32" w:rsidRPr="008C3D32" w:rsidRDefault="008C3D32" w:rsidP="008C3D3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образовательной деятельности и качества образовательного результата;</w:t>
      </w:r>
    </w:p>
    <w:p w:rsidR="008C3D32" w:rsidRPr="008C3D32" w:rsidRDefault="008C3D32" w:rsidP="008C3D3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расширение ресурсных возможностей образовательной организации, в том числе восполнения недостаточности материально-технического обеспечения образовательных организаций и организаций дополнительного образования для осуществления деятельности;</w:t>
      </w:r>
    </w:p>
    <w:p w:rsidR="008C3D32" w:rsidRPr="008C3D32" w:rsidRDefault="008C3D32" w:rsidP="008C3D3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привлечение квалифицированных специалистов;</w:t>
      </w:r>
    </w:p>
    <w:p w:rsidR="008C3D32" w:rsidRPr="008C3D32" w:rsidRDefault="008C3D32" w:rsidP="008C3D3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разработка</w:t>
      </w:r>
      <w:r w:rsidRPr="008C3D32">
        <w:rPr>
          <w:rFonts w:ascii="Times New Roman" w:hAnsi="Times New Roman" w:cs="Times New Roman"/>
          <w:sz w:val="28"/>
          <w:szCs w:val="28"/>
        </w:rPr>
        <w:tab/>
        <w:t>современных</w:t>
      </w:r>
      <w:r w:rsidRPr="008C3D32">
        <w:rPr>
          <w:rFonts w:ascii="Times New Roman" w:hAnsi="Times New Roman" w:cs="Times New Roman"/>
          <w:sz w:val="28"/>
          <w:szCs w:val="28"/>
        </w:rPr>
        <w:tab/>
        <w:t>инновационных</w:t>
      </w:r>
      <w:r w:rsidRPr="008C3D32">
        <w:rPr>
          <w:rFonts w:ascii="Times New Roman" w:hAnsi="Times New Roman" w:cs="Times New Roman"/>
          <w:sz w:val="28"/>
          <w:szCs w:val="28"/>
        </w:rPr>
        <w:tab/>
        <w:t>общеобразовательных программ.</w:t>
      </w:r>
    </w:p>
    <w:p w:rsidR="008C3D32" w:rsidRPr="008C3D32" w:rsidRDefault="008C3D32" w:rsidP="008C3D3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Участие коммерческих организаций и предприятий может быть обусловлено решением следующих задач:</w:t>
      </w:r>
    </w:p>
    <w:p w:rsidR="008C3D32" w:rsidRPr="008C3D32" w:rsidRDefault="008C3D32" w:rsidP="008C3D3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 xml:space="preserve">кадровая заинтересованность (взаимодействие с квалифицированными специалистами, формирование кадрового ресурса, привлечение молодых специалистов, участие в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работе и т.п.)</w:t>
      </w:r>
    </w:p>
    <w:p w:rsidR="008C3D32" w:rsidRPr="008C3D32" w:rsidRDefault="008C3D32" w:rsidP="008C3D3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информационная</w:t>
      </w:r>
      <w:r w:rsidRPr="008C3D32">
        <w:rPr>
          <w:rFonts w:ascii="Times New Roman" w:hAnsi="Times New Roman" w:cs="Times New Roman"/>
          <w:sz w:val="28"/>
          <w:szCs w:val="28"/>
        </w:rPr>
        <w:tab/>
        <w:t>заинтересованность</w:t>
      </w:r>
      <w:r w:rsidRPr="008C3D32">
        <w:rPr>
          <w:rFonts w:ascii="Times New Roman" w:hAnsi="Times New Roman" w:cs="Times New Roman"/>
          <w:sz w:val="28"/>
          <w:szCs w:val="28"/>
        </w:rPr>
        <w:tab/>
        <w:t>(возможность получить доступ к новым техническим идеям, технологиям, в том числе на этапе зарождения, участвовать в их разработках);</w:t>
      </w:r>
    </w:p>
    <w:p w:rsidR="008C3D32" w:rsidRPr="008C3D32" w:rsidRDefault="008C3D32" w:rsidP="008C3D3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финансовая заинтересованность (возможность получить прибыль, налоговые льготы и т.п.).</w:t>
      </w:r>
    </w:p>
    <w:p w:rsidR="008C3D32" w:rsidRPr="008C3D32" w:rsidRDefault="008C3D32" w:rsidP="008C3D32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ОСНОВНЫЕ ПРИНЦИПЫ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  Основными принципами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</w:r>
      <w:proofErr w:type="spellStart"/>
      <w:proofErr w:type="gramStart"/>
      <w:r w:rsidRPr="008C3D3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наличие объединяющей цели;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взаимная выгода;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>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экономическая целесообразность;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множественность уровней взаимодействия;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независимость членов сети;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широкая специализация участников;</w:t>
      </w:r>
    </w:p>
    <w:p w:rsidR="008C3D32" w:rsidRPr="008C3D32" w:rsidRDefault="008C3D32" w:rsidP="008C3D3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синергия.</w:t>
      </w:r>
    </w:p>
    <w:p w:rsidR="008C3D32" w:rsidRPr="008C3D32" w:rsidRDefault="008C3D32" w:rsidP="008C3D32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СОЗДАНИЕ УСЛОВИЙ</w:t>
      </w:r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Создание организационных условий сетевого взаимодействия</w:t>
      </w:r>
    </w:p>
    <w:p w:rsidR="008C3D32" w:rsidRPr="008C3D32" w:rsidRDefault="008C3D32" w:rsidP="008C3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Выявление на территории группы образовательных организаций (общего, дополнительного и профессионального образования), обладающих потребностью и заинтересованностью в создании модели сетевого взаимодействия на базе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роста»;</w:t>
      </w:r>
    </w:p>
    <w:p w:rsidR="008C3D32" w:rsidRPr="008C3D32" w:rsidRDefault="008C3D32" w:rsidP="008C3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 xml:space="preserve">Возложение на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 функций по координации и регламентированию сетевого взаимодействия; разработка норм и правил сетевого взаимодействия;</w:t>
      </w:r>
    </w:p>
    <w:p w:rsidR="008C3D32" w:rsidRPr="008C3D32" w:rsidRDefault="008C3D32" w:rsidP="008C3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Определение ресурсов и участников, которыми готовы обмениваться участники сетевого взаимодействия;</w:t>
      </w:r>
    </w:p>
    <w:p w:rsidR="008C3D32" w:rsidRPr="008C3D32" w:rsidRDefault="008C3D32" w:rsidP="008C3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Создание нормативных документов и внесение правок в уже существующие организационные документы с целью регламентации сетевого взаимодействия;</w:t>
      </w:r>
    </w:p>
    <w:p w:rsidR="008C3D32" w:rsidRPr="008C3D32" w:rsidRDefault="008C3D32" w:rsidP="008C3D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Обеспечение возможности свободного перемещения педагогов и учащихся в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>.</w:t>
      </w:r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Информационно-мотивационное обеспечение деятельности участников сетевого взаимодействия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Создание информационных условий для сетевого взаимодействия предполагает доступ к информации, требующейся при реализации модели сетевого взаимодействия, свободное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циркулирование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информации внутри модели и информационный обмен с внешней средой модели, соблюдение требования достаточности и достоверности информации.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должен проводиться анализ и подбор потенциальных партнеров для сетевого взаимодействия следующими возможными способами:</w:t>
      </w:r>
    </w:p>
    <w:p w:rsidR="008C3D32" w:rsidRPr="008C3D32" w:rsidRDefault="008C3D32" w:rsidP="008C3D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мониторинга существующей инфраструктуры с целью определения необходимости и возможности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</w:r>
      <w:proofErr w:type="spellStart"/>
      <w:proofErr w:type="gramStart"/>
      <w:r w:rsidRPr="008C3D3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в сфере научно-технического творчества;</w:t>
      </w:r>
    </w:p>
    <w:p w:rsidR="008C3D32" w:rsidRPr="008C3D32" w:rsidRDefault="008C3D32" w:rsidP="008C3D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>создание единой информационной площадки (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>), содержащей всю необходимую информацию и функции для организации сетевого взаимодействия, в том числе:</w:t>
      </w:r>
    </w:p>
    <w:p w:rsidR="008C3D32" w:rsidRPr="008C3D32" w:rsidRDefault="008C3D32" w:rsidP="008C3D3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описание методической и нормативной правовой базы для организации сетевого взаимодействия;</w:t>
      </w:r>
    </w:p>
    <w:p w:rsidR="008C3D32" w:rsidRPr="008C3D32" w:rsidRDefault="008C3D32" w:rsidP="008C3D3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консультативное сопровождение;</w:t>
      </w:r>
    </w:p>
    <w:p w:rsidR="008C3D32" w:rsidRPr="008C3D32" w:rsidRDefault="008C3D32" w:rsidP="008C3D3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8C3D32" w:rsidRPr="008C3D32" w:rsidRDefault="008C3D32" w:rsidP="008C3D3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разработка мер по мотивированию представителей промышленных предприятий и </w:t>
      </w:r>
      <w:proofErr w:type="spellStart"/>
      <w:proofErr w:type="gramStart"/>
      <w:r w:rsidRPr="008C3D3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к реализации сетевого взаимодействия с образовательными организациями;</w:t>
      </w:r>
    </w:p>
    <w:p w:rsidR="008C3D32" w:rsidRPr="008C3D32" w:rsidRDefault="008C3D32" w:rsidP="008C3D3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разработка и использование других возможных мер и механизмов информирования потенциальных и реальных участников сетевого взаимодействия по актуальным вопросам сотрудничества в сфере научно-технического творчества детей и молодежи.</w:t>
      </w:r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Развитие кадрового потенциала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Данное направление должно предусматривать:</w:t>
      </w:r>
    </w:p>
    <w:p w:rsidR="008C3D32" w:rsidRPr="008C3D32" w:rsidRDefault="008C3D32" w:rsidP="008C3D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привлечение, в том числе за счет участников сетевого взаимодействия, специалистов необходимой квалификации, готовых к формированию сетевого взаимодействия относительно организации деятельности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роста», наличие потенциала развития,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мышления, готовности к переменам, уступкам, сотрудничеству;</w:t>
      </w:r>
    </w:p>
    <w:p w:rsidR="008C3D32" w:rsidRPr="008C3D32" w:rsidRDefault="008C3D32" w:rsidP="008C3D3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объединение усилий для создания целенаправленной и планомерной системы обучения, подготовки, повышения квалификации и переподготовки педагогических кадров и других специалистов дополнительного образования, которая должна включать знакомство с новыми технологиями, инновациями, привлечение к реализации проектов и организации мероприятий.</w:t>
      </w:r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Финансовое обеспечение организации сетевого взаимодействия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сетевого взаимодействия на базе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 предполагает многоканальное финансирование дополнительного образования:</w:t>
      </w:r>
    </w:p>
    <w:p w:rsidR="008C3D32" w:rsidRPr="008C3D32" w:rsidRDefault="008C3D32" w:rsidP="008C3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финансирование государственных (муниципальных)</w:t>
      </w:r>
      <w:r w:rsidRPr="008C3D32">
        <w:rPr>
          <w:rFonts w:ascii="Times New Roman" w:hAnsi="Times New Roman" w:cs="Times New Roman"/>
          <w:sz w:val="28"/>
          <w:szCs w:val="28"/>
        </w:rPr>
        <w:tab/>
        <w:t>организаций</w:t>
      </w:r>
    </w:p>
    <w:p w:rsidR="008C3D32" w:rsidRPr="008C3D32" w:rsidRDefault="008C3D32" w:rsidP="008C3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общеобразовательных организаций на основе государственного (муниципального) задания на принципах нормативного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финансирования;</w:t>
      </w:r>
    </w:p>
    <w:p w:rsidR="008C3D32" w:rsidRPr="008C3D32" w:rsidRDefault="008C3D32" w:rsidP="008C3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32">
        <w:rPr>
          <w:rFonts w:ascii="Times New Roman" w:hAnsi="Times New Roman" w:cs="Times New Roman"/>
          <w:sz w:val="28"/>
          <w:szCs w:val="28"/>
        </w:rPr>
        <w:t>персонифицированное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финансирования (на основе сертификата) организаций всех форм собственности и индивидуальных предпринимателей, выбранных потребителем;</w:t>
      </w:r>
    </w:p>
    <w:p w:rsidR="008C3D32" w:rsidRPr="008C3D32" w:rsidRDefault="008C3D32" w:rsidP="008C3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со-финансирование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(частично платные услуги) со стороны потребителей, кредитование граждан, обучающихся по дополнительным образовательным программам;</w:t>
      </w:r>
    </w:p>
    <w:p w:rsidR="008C3D32" w:rsidRPr="008C3D32" w:rsidRDefault="008C3D32" w:rsidP="008C3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субсидии социально ориентированным некоммерческим организациям, реализующим проекты в сфере дополнительного образования;</w:t>
      </w:r>
    </w:p>
    <w:p w:rsidR="008C3D32" w:rsidRPr="008C3D32" w:rsidRDefault="008C3D32" w:rsidP="008C3D3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косвенное финансирование (льготы по налогам и др.).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32">
        <w:rPr>
          <w:rFonts w:ascii="Times New Roman" w:hAnsi="Times New Roman" w:cs="Times New Roman"/>
          <w:sz w:val="28"/>
          <w:szCs w:val="28"/>
        </w:rPr>
        <w:t>Вопрос о финансировании оказания образовательных услуг в рамках сетевого взаимодействия может быть решён в условиях нормативно-бюджетного финансирования, если за основу норматива принимается стоимость бюджетной образовательной услуги (в соответствии со стоимостью стандартной образовательной программы и числом обучающихся по этой программе в муниципальной образовательной сети), что обеспечивает возможность передачи финансирования из организации в организацию («деньги следуют за учеником»).</w:t>
      </w:r>
      <w:proofErr w:type="gramEnd"/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 xml:space="preserve">Разработка модели сетевого взаимодействия 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Модель сетевого взаимодействия может включать мероприятия, необходимые для построения взаимодействия с организациями – участниками инновационных территориальных кластеров, организациями </w:t>
      </w:r>
      <w:r w:rsidRPr="008C3D32">
        <w:rPr>
          <w:rFonts w:ascii="Times New Roman" w:hAnsi="Times New Roman" w:cs="Times New Roman"/>
          <w:sz w:val="28"/>
          <w:szCs w:val="28"/>
        </w:rPr>
        <w:lastRenderedPageBreak/>
        <w:t>системы образования и органом исполнительной власти, осуществляющим управление в сфере образования субъекта Российской Федерации.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 составе разрабатываемой модели рекомендуется определить:</w:t>
      </w:r>
    </w:p>
    <w:p w:rsidR="008C3D32" w:rsidRPr="008C3D32" w:rsidRDefault="008C3D32" w:rsidP="008C3D32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цели создания модели;</w:t>
      </w:r>
    </w:p>
    <w:p w:rsidR="008C3D32" w:rsidRPr="008C3D32" w:rsidRDefault="008C3D32" w:rsidP="008C3D32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задачи, решаемые в рамках реализации модели кооперации;</w:t>
      </w:r>
    </w:p>
    <w:p w:rsidR="008C3D32" w:rsidRPr="008C3D32" w:rsidRDefault="008C3D32" w:rsidP="008C3D32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основные</w:t>
      </w:r>
      <w:r w:rsidRPr="008C3D32">
        <w:rPr>
          <w:rFonts w:ascii="Times New Roman" w:hAnsi="Times New Roman" w:cs="Times New Roman"/>
          <w:sz w:val="28"/>
          <w:szCs w:val="28"/>
        </w:rPr>
        <w:tab/>
        <w:t>элементы информационной</w:t>
      </w:r>
      <w:r w:rsidRPr="008C3D32">
        <w:rPr>
          <w:rFonts w:ascii="Times New Roman" w:hAnsi="Times New Roman" w:cs="Times New Roman"/>
          <w:sz w:val="28"/>
          <w:szCs w:val="28"/>
        </w:rPr>
        <w:tab/>
        <w:t>концепции</w:t>
      </w:r>
    </w:p>
    <w:p w:rsidR="008C3D32" w:rsidRPr="008C3D32" w:rsidRDefault="008C3D32" w:rsidP="008C3D32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8C3D32" w:rsidRPr="008C3D32" w:rsidRDefault="008C3D32" w:rsidP="008C3D32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модель взаимодействия;</w:t>
      </w:r>
    </w:p>
    <w:p w:rsidR="008C3D32" w:rsidRPr="008C3D32" w:rsidRDefault="008C3D32" w:rsidP="008C3D32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эффективные формы взаимодействия с органом исполнительной власти, осуществляющим управление в сфере образования субъекта Российской Федерации.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Механизм реализации модели осуществляется на договорной основе. Вся совокупность форм и видов совместной деятельности участников сети выстраивается в качестве системы согласованных между собой разнопредметных договоров, а также внутренних локальных нормативных актов, предусмотренных уставами организаций – участников сетевого взаимодействия. В качестве договорных форм могут использоваться договоры аренды, договоры безвозмездного оказания услуг; договоры возмездного оказания услуг; договоры поручения; другие договорные формы, предусмотренные Гражданским кодексом Российской Федерации. Наиболее перспективной является форма договора безвозмездного (возмездного) оказания услуг.</w:t>
      </w:r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Модернизация содержания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Модернизация осуществляется в рамках реализации сетевого взаимодействия и предусматривает проектирование и внедрение общеобразовательных программ и программ дополнительного образования в соответствии со следующими положениями: </w:t>
      </w:r>
    </w:p>
    <w:p w:rsidR="008C3D32" w:rsidRPr="008C3D32" w:rsidRDefault="008C3D32" w:rsidP="008C3D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свобода выбора образовательных программ и режима их освоения; </w:t>
      </w:r>
    </w:p>
    <w:p w:rsidR="008C3D32" w:rsidRPr="008C3D32" w:rsidRDefault="008C3D32" w:rsidP="008C3D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8C3D32" w:rsidRPr="008C3D32" w:rsidRDefault="008C3D32" w:rsidP="008C3D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вариативность, гибкость и мобильность образовательных программ; </w:t>
      </w:r>
    </w:p>
    <w:p w:rsidR="008C3D32" w:rsidRPr="008C3D32" w:rsidRDefault="008C3D32" w:rsidP="008C3D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(ступенчатость) образовательных программ; </w:t>
      </w:r>
    </w:p>
    <w:p w:rsidR="008C3D32" w:rsidRPr="008C3D32" w:rsidRDefault="008C3D32" w:rsidP="008C3D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модульность содержания образовательных программ, возможность взаимозачета результатов; </w:t>
      </w:r>
    </w:p>
    <w:p w:rsidR="008C3D32" w:rsidRPr="008C3D32" w:rsidRDefault="008C3D32" w:rsidP="008C3D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и личностные результаты образования; </w:t>
      </w:r>
    </w:p>
    <w:p w:rsidR="008C3D32" w:rsidRPr="008C3D32" w:rsidRDefault="008C3D32" w:rsidP="008C3D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творческий и продуктивный характер образовательных программ; открытый и сетевой характер реализации.</w:t>
      </w:r>
      <w:bookmarkStart w:id="0" w:name="_GoBack"/>
      <w:bookmarkEnd w:id="0"/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Совместная организация массовой деятельности</w:t>
      </w:r>
    </w:p>
    <w:p w:rsidR="008C3D32" w:rsidRPr="008C3D32" w:rsidRDefault="008C3D32" w:rsidP="008C3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Совместно участниками сетевого взаимодействия могут проводиться следующие виды мероприятий в соответствии и целями и задачами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роста»: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региональные конкурсы исследовательских, научно-исследовательских работ и проектов;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предметные олимпиады и конкурсы;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летние образовательные лагеря технической направленности;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«аукционы идей» 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региональные конкурсы - ярмарки технических и технологических инноваций;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круглые столы, научно-практические семинары и выставки, в т.ч. проводимые дистанционно с использованием информационных технологий.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научно-практические конференции одаренных детей, талантливой молодежи «Инновации - молодежи»;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региональные молодежные форумы;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семинары и «круглые столы» по вопросам изобретательской, и инновационной деятельности;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проектные сессии по разработке инновационных бизнес-планов; лектории, рабочие встречи, пресс-конференции.</w:t>
      </w:r>
    </w:p>
    <w:p w:rsidR="008C3D32" w:rsidRPr="008C3D32" w:rsidRDefault="008C3D32" w:rsidP="008C3D3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>И т.д.</w:t>
      </w:r>
    </w:p>
    <w:p w:rsidR="008C3D32" w:rsidRPr="008C3D32" w:rsidRDefault="008C3D32" w:rsidP="008C3D32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  совместными усилиями участников сетевого взаимодействия целесообразно реализовывать информационное обеспечение, которое включает использование различных форм консультирования детей, организацию деятельности виртуальных площадок, проведение рекламных акций и маркетинговых кампаний, создание исследовательского раздела на Интернет-сайте. В данное направление могут входить:</w:t>
      </w:r>
    </w:p>
    <w:p w:rsidR="008C3D32" w:rsidRPr="008C3D32" w:rsidRDefault="008C3D32" w:rsidP="008C3D3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разработка механизма сетевой формы консультирования одаренных детей и талантливой молодежи по вопросам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8C3D32" w:rsidRPr="008C3D32" w:rsidRDefault="008C3D32" w:rsidP="008C3D3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реализация сетевых форм консультирования одаренных детей и талантливой молодежи по вопросам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становления;</w:t>
      </w:r>
    </w:p>
    <w:p w:rsidR="008C3D32" w:rsidRPr="008C3D32" w:rsidRDefault="008C3D32" w:rsidP="008C3D3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разработка плана организации деятельности виртуальных площадок профессиональных сообществ, тематическое общение науки и бизнеса, педагогов со специалистами, детей и молодежи с консультантами из профильных организаций высшего</w:t>
      </w:r>
      <w:r w:rsidRPr="008C3D32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образования промышленных предприятий и </w:t>
      </w:r>
      <w:proofErr w:type="spellStart"/>
      <w:proofErr w:type="gramStart"/>
      <w:r w:rsidRPr="008C3D3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8C3D32">
        <w:rPr>
          <w:rFonts w:ascii="Times New Roman" w:hAnsi="Times New Roman" w:cs="Times New Roman"/>
          <w:sz w:val="28"/>
          <w:szCs w:val="28"/>
        </w:rPr>
        <w:t>;</w:t>
      </w:r>
    </w:p>
    <w:p w:rsidR="008C3D32" w:rsidRPr="008C3D32" w:rsidRDefault="008C3D32" w:rsidP="008C3D3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проведение рекламных акций и маркетинговых кампаний по формированию позитивного образа профессиональной деятельности и дополнительного образования, обеспечение общественно-профессионального признания дополнительных общеобразовательных программ для привлечения молодых специалистов в сферу образования детей и молодежи;</w:t>
      </w:r>
    </w:p>
    <w:p w:rsidR="008C3D32" w:rsidRPr="008C3D32" w:rsidRDefault="008C3D32" w:rsidP="008C3D32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развитие рынка услуг и сервисов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образования (образовательные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сервисы) с использованием ресурсов, созданных в рамках сетевого взаимодействия.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 рамках данного направления участниками сетевого взаимодействия может быть организована деятельность по формированию учебно-</w:t>
      </w:r>
      <w:r w:rsidRPr="008C3D3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комплексов к программам цифрового и гуманитарного профилей, сбору материалов видеоконференций 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мастерклассов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>, на основе которых будут созданы основные линии дополнительного дистанционного образования детей и молодежи региона (сетевые образовательные проекты).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Рекомендуется проводить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по дистанционным образовательным программам, ориентированным на работу с детьми с ограниченными возможностями здоровья, включая: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разработку модели организации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по дистанционным образовательным программам детей и молодежи региона (в том числе обучение детей с ограниченными физическими возможностями);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выбор и внедрение платформы для проведения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по дистанционным образовательным программам детей и молодежи региона;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выбор направлений дистанционных образовательных программ;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разработку дистанционных образовательных программ;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по дистанционным образовательным программам детей и молодежи региона (в том числе обучение детей с ограниченными физическими возможностями);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предоставление доступа к платформе, на базе которой осуществляется проведение дистанционных занятий;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проведение обучения с использованием апробированных программ. Развитие сетевых образовательных технологий</w:t>
      </w:r>
    </w:p>
    <w:p w:rsidR="008C3D32" w:rsidRPr="008C3D32" w:rsidRDefault="008C3D32" w:rsidP="008C3D32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СТРУКТУРА И ФОРМЫ СЕТЕВОГО ВЗАИМОДЕЙСТВИЯ</w:t>
      </w:r>
    </w:p>
    <w:p w:rsidR="008C3D32" w:rsidRPr="008C3D32" w:rsidRDefault="008C3D32" w:rsidP="008C3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Основу сети, как конструкции, составляют:</w:t>
      </w:r>
    </w:p>
    <w:p w:rsidR="008C3D32" w:rsidRPr="008C3D32" w:rsidRDefault="008C3D32" w:rsidP="008C3D3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система отношений (включая управление, распределение/присвоение ответственности, отношений собственности, предметов ведения, регламентов принятия решений, схемы финансирования);</w:t>
      </w:r>
    </w:p>
    <w:p w:rsidR="008C3D32" w:rsidRPr="008C3D32" w:rsidRDefault="008C3D32" w:rsidP="008C3D3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D32">
        <w:rPr>
          <w:rFonts w:ascii="Times New Roman" w:hAnsi="Times New Roman" w:cs="Times New Roman"/>
          <w:sz w:val="28"/>
          <w:szCs w:val="28"/>
        </w:rPr>
        <w:lastRenderedPageBreak/>
        <w:t>распределённость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работ по участникам сети - перечень задач, за которые ответственны звенья сети;</w:t>
      </w:r>
    </w:p>
    <w:p w:rsidR="008C3D32" w:rsidRPr="008C3D32" w:rsidRDefault="008C3D32" w:rsidP="008C3D3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узлы сети - структуры, от которых осуществляется дальнейшее разветвление сети, либо участники - непосредственные исполнители деятельности;</w:t>
      </w:r>
    </w:p>
    <w:p w:rsidR="008C3D32" w:rsidRPr="008C3D32" w:rsidRDefault="008C3D32" w:rsidP="008C3D3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нормативное правовое и организационно-техническое обеспечение.</w:t>
      </w:r>
    </w:p>
    <w:p w:rsidR="008C3D32" w:rsidRPr="008C3D32" w:rsidRDefault="008C3D32" w:rsidP="008C3D32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СОВЕРШЕНСТВОВАНИЕ НОРМАТИВНО-ПРАВОВОЙ БАЗЫ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Сетевое взаимодействие должно быть обеспечено необходимым комплектом нормативных правовых документов. Сетевое взаимодействие может быть оформлено в договорных формах между его участниками.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Набор нормативных правовых и организационных документов должен обеспечить реализацию сетевого взаимодействия по нескольким направлениям: возможность проведения обучения в формах и режимах сетевого образования; основания для финансирования проводимых работ, включая оплату труда педагогов; основания для зачета образовательных услуг, оказанных различными учреждениями; возможность внесения корректировок (по кадровому обеспечению, тематике, срокам проведения и т.д.) в ходе оказания образовательных услуг.</w:t>
      </w:r>
      <w:proofErr w:type="gramEnd"/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Законом допускаются самые разнообразные варианты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объединений субъектов сетевой формы реализации образовательных программ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>. Между собой могут взаимодействовать и осуществлять совместную деятельность:</w:t>
      </w:r>
    </w:p>
    <w:p w:rsidR="008C3D32" w:rsidRPr="008C3D32" w:rsidRDefault="008C3D32" w:rsidP="008C3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различные государственные и муниципальные образовательные организации; образовательные организации дошкольного, общего, дополнительного образования, среднего и высшего профессионального, дополнительного профессионального образования и т.п.;</w:t>
      </w:r>
    </w:p>
    <w:p w:rsidR="008C3D32" w:rsidRPr="008C3D32" w:rsidRDefault="008C3D32" w:rsidP="008C3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с частными (негосударственными) образовательными организациями;</w:t>
      </w:r>
    </w:p>
    <w:p w:rsidR="008C3D32" w:rsidRPr="008C3D32" w:rsidRDefault="008C3D32" w:rsidP="008C3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образовательные организации с работодателями (государственными, муниципальными, частными </w:t>
      </w:r>
      <w:r w:rsidRPr="008C3D32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коммерческими организациями), в том числе промышленными предприятиями и </w:t>
      </w:r>
      <w:proofErr w:type="spellStart"/>
      <w:proofErr w:type="gramStart"/>
      <w:r w:rsidRPr="008C3D32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и их объединениями;</w:t>
      </w:r>
    </w:p>
    <w:p w:rsidR="008C3D32" w:rsidRPr="008C3D32" w:rsidRDefault="008C3D32" w:rsidP="008C3D3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с некоммерческими организациями и общественными объединениями и т.п.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Возможны также смешанные варианты из </w:t>
      </w:r>
      <w:proofErr w:type="gramStart"/>
      <w:r w:rsidRPr="008C3D32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8C3D32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8C3D32" w:rsidRPr="008C3D32" w:rsidRDefault="008C3D32" w:rsidP="008C3D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Объектами сетевого взаимодействия являются образовательные программы. При этом не установлено ограничений на типы и виды образовательных программ, которые могут быть реализованы в сетевой форме. Также к компетенции самих образовательных организаций относится возможность решения о разделении между собой деятельности по реализации отдельных разделов, частей, курсов, модулей и т.п. образовательной программы, реализуемой ими совместно в сетевой форме.</w:t>
      </w:r>
    </w:p>
    <w:p w:rsidR="008C3D32" w:rsidRPr="008C3D32" w:rsidRDefault="008C3D32" w:rsidP="008C3D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5.2</w:t>
      </w:r>
      <w:r w:rsidRPr="008C3D32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договоров сетевого взаимодействия организаций дополнительного образования, профессиональных образовательных организаций, промышленных предприятий и </w:t>
      </w:r>
      <w:proofErr w:type="spellStart"/>
      <w:proofErr w:type="gramStart"/>
      <w:r w:rsidRPr="008C3D32">
        <w:rPr>
          <w:rFonts w:ascii="Times New Roman" w:hAnsi="Times New Roman" w:cs="Times New Roman"/>
          <w:b/>
          <w:sz w:val="28"/>
          <w:szCs w:val="28"/>
        </w:rPr>
        <w:t>бизнес-структур</w:t>
      </w:r>
      <w:proofErr w:type="spellEnd"/>
      <w:proofErr w:type="gramEnd"/>
    </w:p>
    <w:p w:rsidR="008C3D32" w:rsidRPr="008C3D32" w:rsidRDefault="008C3D32" w:rsidP="008C3D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 договоре о сетевой форме реализации образовательных программ указываются:</w:t>
      </w:r>
    </w:p>
    <w:p w:rsidR="008C3D32" w:rsidRPr="008C3D32" w:rsidRDefault="008C3D32" w:rsidP="008C3D3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8C3D32" w:rsidRPr="008C3D32" w:rsidRDefault="008C3D32" w:rsidP="008C3D3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3D32">
        <w:rPr>
          <w:rFonts w:ascii="Times New Roman" w:hAnsi="Times New Roman" w:cs="Times New Roman"/>
          <w:sz w:val="28"/>
          <w:szCs w:val="28"/>
        </w:rPr>
        <w:t>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8C3D32" w:rsidRPr="008C3D32" w:rsidRDefault="008C3D32" w:rsidP="008C3D3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условия и порядок осуществления образовательной деятельности по образовательной программе, реализуемой посредством сетевой формы, в </w:t>
      </w:r>
      <w:r w:rsidRPr="008C3D32">
        <w:rPr>
          <w:rFonts w:ascii="Times New Roman" w:hAnsi="Times New Roman" w:cs="Times New Roman"/>
          <w:sz w:val="28"/>
          <w:szCs w:val="28"/>
        </w:rPr>
        <w:lastRenderedPageBreak/>
        <w:t>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8C3D32" w:rsidRPr="008C3D32" w:rsidRDefault="008C3D32" w:rsidP="008C3D3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8C3D32" w:rsidRPr="008C3D32" w:rsidRDefault="008C3D32" w:rsidP="008C3D3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срок действия договора, порядок его изменения и прекращения».</w:t>
      </w:r>
    </w:p>
    <w:p w:rsidR="008C3D32" w:rsidRPr="008C3D32" w:rsidRDefault="008C3D32" w:rsidP="008C3D32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C3D32" w:rsidRPr="008C3D32" w:rsidRDefault="008C3D32" w:rsidP="008C3D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 xml:space="preserve">Развитие сетевого взаимодействия на базе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ЦЦиГП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«Точка роста» обеспечит следующие результаты: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увеличение охвата детей основными и дополнительными образовательными программами цифрового и гуманитарного профилей;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создание условий и формирование компетенций для использования детьми и молодежью ресурсов неформального образования в целях саморазвития, профессионального самоопределения и продуктивного досуга;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формирование механизмов финансовой поддержки прав детей на участие в дополнительном образовании;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формирование эффективных механизмов государственно-общественного и межведомственного управления основным дополнительным образованием детей;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реализация моделей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высокого качества и </w:t>
      </w:r>
      <w:proofErr w:type="spellStart"/>
      <w:r w:rsidRPr="008C3D32">
        <w:rPr>
          <w:rFonts w:ascii="Times New Roman" w:hAnsi="Times New Roman" w:cs="Times New Roman"/>
          <w:sz w:val="28"/>
          <w:szCs w:val="28"/>
        </w:rPr>
        <w:t>обновляемости</w:t>
      </w:r>
      <w:proofErr w:type="spellEnd"/>
      <w:r w:rsidRPr="008C3D32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внедрение эффективных механизмов стимулирования и поддержки непрерывного профессионального развития педагогических и управленческих кадров;</w:t>
      </w:r>
    </w:p>
    <w:p w:rsidR="008C3D32" w:rsidRPr="008C3D32" w:rsidRDefault="008C3D32" w:rsidP="008C3D3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32">
        <w:rPr>
          <w:rFonts w:ascii="Times New Roman" w:hAnsi="Times New Roman" w:cs="Times New Roman"/>
          <w:sz w:val="28"/>
          <w:szCs w:val="28"/>
        </w:rPr>
        <w:t>создание комплексной инфраструктуры современного детства, удовлетворяющей общественные потребности в воспитании, образовании, физическом развитии и оздоровлении детей.</w:t>
      </w:r>
    </w:p>
    <w:p w:rsidR="008C3D32" w:rsidRPr="008C3D32" w:rsidRDefault="008C3D32">
      <w:pPr>
        <w:rPr>
          <w:rFonts w:ascii="Times New Roman" w:hAnsi="Times New Roman" w:cs="Times New Roman"/>
        </w:rPr>
      </w:pPr>
    </w:p>
    <w:sectPr w:rsidR="008C3D32" w:rsidRPr="008C3D32" w:rsidSect="00946C3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F4D"/>
    <w:multiLevelType w:val="multilevel"/>
    <w:tmpl w:val="94306E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87D24D2"/>
    <w:multiLevelType w:val="hybridMultilevel"/>
    <w:tmpl w:val="65A25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D737F"/>
    <w:multiLevelType w:val="hybridMultilevel"/>
    <w:tmpl w:val="4ABA2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930F4"/>
    <w:multiLevelType w:val="hybridMultilevel"/>
    <w:tmpl w:val="843A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FD9"/>
    <w:multiLevelType w:val="hybridMultilevel"/>
    <w:tmpl w:val="01C6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538A"/>
    <w:multiLevelType w:val="hybridMultilevel"/>
    <w:tmpl w:val="38966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16D78"/>
    <w:multiLevelType w:val="hybridMultilevel"/>
    <w:tmpl w:val="E432F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623BC"/>
    <w:multiLevelType w:val="hybridMultilevel"/>
    <w:tmpl w:val="4686D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D042C"/>
    <w:multiLevelType w:val="hybridMultilevel"/>
    <w:tmpl w:val="8DAA5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64DD3"/>
    <w:multiLevelType w:val="hybridMultilevel"/>
    <w:tmpl w:val="ADF28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B3755"/>
    <w:multiLevelType w:val="hybridMultilevel"/>
    <w:tmpl w:val="061CD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4C2319"/>
    <w:multiLevelType w:val="multilevel"/>
    <w:tmpl w:val="7ECE04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1B91FD1"/>
    <w:multiLevelType w:val="hybridMultilevel"/>
    <w:tmpl w:val="87AC6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DE2036"/>
    <w:multiLevelType w:val="hybridMultilevel"/>
    <w:tmpl w:val="F03EF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700C71"/>
    <w:multiLevelType w:val="hybridMultilevel"/>
    <w:tmpl w:val="F4D0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C50A4"/>
    <w:multiLevelType w:val="hybridMultilevel"/>
    <w:tmpl w:val="D872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C1CF6"/>
    <w:multiLevelType w:val="hybridMultilevel"/>
    <w:tmpl w:val="88A6D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CC4F2C"/>
    <w:multiLevelType w:val="multilevel"/>
    <w:tmpl w:val="D034FE0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5707B2C"/>
    <w:multiLevelType w:val="multilevel"/>
    <w:tmpl w:val="4C8E4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164BBE"/>
    <w:multiLevelType w:val="hybridMultilevel"/>
    <w:tmpl w:val="06FA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57144"/>
    <w:multiLevelType w:val="hybridMultilevel"/>
    <w:tmpl w:val="3ECEC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B1E2B"/>
    <w:multiLevelType w:val="hybridMultilevel"/>
    <w:tmpl w:val="145A2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69359A"/>
    <w:multiLevelType w:val="hybridMultilevel"/>
    <w:tmpl w:val="11427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7"/>
  </w:num>
  <w:num w:numId="5">
    <w:abstractNumId w:val="13"/>
  </w:num>
  <w:num w:numId="6">
    <w:abstractNumId w:val="1"/>
  </w:num>
  <w:num w:numId="7">
    <w:abstractNumId w:val="12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21"/>
  </w:num>
  <w:num w:numId="15">
    <w:abstractNumId w:val="14"/>
  </w:num>
  <w:num w:numId="16">
    <w:abstractNumId w:val="19"/>
  </w:num>
  <w:num w:numId="17">
    <w:abstractNumId w:val="10"/>
  </w:num>
  <w:num w:numId="18">
    <w:abstractNumId w:val="22"/>
  </w:num>
  <w:num w:numId="19">
    <w:abstractNumId w:val="7"/>
  </w:num>
  <w:num w:numId="20">
    <w:abstractNumId w:val="15"/>
  </w:num>
  <w:num w:numId="21">
    <w:abstractNumId w:val="16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1A0C"/>
    <w:rsid w:val="00044D64"/>
    <w:rsid w:val="00197349"/>
    <w:rsid w:val="003A258E"/>
    <w:rsid w:val="003E3B06"/>
    <w:rsid w:val="004F1A0C"/>
    <w:rsid w:val="00631094"/>
    <w:rsid w:val="006508D5"/>
    <w:rsid w:val="008C3D32"/>
    <w:rsid w:val="00946C3E"/>
    <w:rsid w:val="009F7269"/>
    <w:rsid w:val="00AC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ТЛБ</dc:creator>
  <cp:lastModifiedBy>ТЛБ</cp:lastModifiedBy>
  <cp:revision>2</cp:revision>
  <dcterms:created xsi:type="dcterms:W3CDTF">2019-09-03T07:29:00Z</dcterms:created>
  <dcterms:modified xsi:type="dcterms:W3CDTF">2019-09-03T07:39:00Z</dcterms:modified>
</cp:coreProperties>
</file>